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6B_511/2021 vom 18. November 2021</w:t>
      </w:r>
    </w:p>
    <w:p>
      <w:r>
        <w:t>Bundesgericht, 2021-11-18, FR</w:t>
      </w:r>
    </w:p>
    <w:p>
      <w:r>
        <w:rPr>
          <w:b/>
        </w:rPr>
        <w:t xml:space="preserve">Quelle: </w:t>
      </w:r>
      <w:r>
        <w:t>https://mcp.opencaselaw.ch/entscheid/bger_6B_511_2021</w:t>
      </w:r>
    </w:p>
    <w:p>
      <w:r>
        <w:t>FR: TF 6B_511/2021 du 18 novembre 2021</w:t>
      </w:r>
    </w:p>
    <w:p>
      <w:r>
        <w:t>IT: TF 6B_511/2021 del 18 novembre 2021</w:t>
      </w:r>
    </w:p>
    <w:p>
      <w:pPr>
        <w:pStyle w:val="Heading2"/>
      </w:pPr>
      <w:r>
        <w:t>Erwägungen</w:t>
      </w:r>
    </w:p>
    <w:p>
      <w:r>
        <w:rPr>
          <w:b/>
        </w:rPr>
        <w:t>E. 1</w:t>
      </w:r>
    </w:p>
    <w:p>
      <w:r>
        <w:t>Le recourant reproche à la cour cantonale d'avoir violé l' art. 426 al. 2 CPP en mettant à sa charge les frais de la procédure.</w:t>
      </w:r>
    </w:p>
    <w:p>
      <w:r>
        <w:rPr>
          <w:b/>
        </w:rPr>
        <w:t>E. 1.1</w:t>
      </w:r>
    </w:p>
    <w:p>
      <w:r>
        <w:t>Conformément à l' art. 426 al. 2 CPP , lorsque la procédure fait l'objet d'une ordonnance de classement ou que le prévenu est acquitté, tout ou partie des frais de procédure peuvent être mis à sa charge s'il a, de manière illicite et fautive, provoqué l'ouverture de la procédure ou rendu plus difficile sa conduite.</w:t>
      </w:r>
    </w:p>
    <w:p>
      <w:r>
        <w:t>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 ATF 144 IV 202 consid. 2.2).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 ATF 144 IV 202 consid. 2.2; arrêt 6B_457/2021 du 22 octobre 2021 consid. 6.1).</w:t>
      </w:r>
    </w:p>
    <w:p>
      <w:r>
        <w:rPr>
          <w:b/>
        </w:rPr>
        <w:t>E. 1.2</w:t>
      </w:r>
    </w:p>
    <w:p>
      <w:r>
        <w:t>La cour cantonale a considéré que même si à la date de l'arrestation du recourant les mesures mises en place pour lutter contre la pandémie l'empêchaient de quitter la Suisse, raison pour laquelle la procédure a été classée en tant qu'elle portait sur l'infraction à l' art. 291 CP , il n'en demeurait pas moins qu'il était tenu de quitter le territoire au plus tard le 8 mai 2019 et qu'il y était donc resté fautivement depuis cette date.</w:t>
      </w:r>
    </w:p>
    <w:p>
      <w:r>
        <w:rPr>
          <w:b/>
        </w:rPr>
        <w:t>E. 1.3</w:t>
      </w:r>
    </w:p>
    <w:p>
      <w:r>
        <w:t>C'est à juste titre que la cour cantonale a relevé que le recourant n'avait pas quitté le territoire suisse, comme il était tenu de le faire au plus tard le 8 mai 2019, à un moment où il lui était parfaitement possible de le faire. La poursuite de son séjour en Suisse au-delà de cette date a représenté un comportement illicite imputable au recourant. On ne saurait reprocher aux autorités de poursuite pénale d'avoir ouvert une instruction et procédé, à la suite de l'arrestation du recourant, à deux auditions de ce dernier afin d'éclaircir les circonstances en raison desquelles il se trouvait encore en Suisse en dépit de l'expulsion prononcée à son encontre, avant de clore ladite instruction. Au demeurant, le montant des frais mis à la charge du recourant, qui s'élève à 510 fr., montre que les actes d'instruction ont été limités et il ne ressort nullement de l'arrêt attaqué que des actes inutiles auraient été effectués, de sorte que c'est en vain que le recourant tente de se prévaloir d'une rupture du lien de causalité.</w:t>
      </w:r>
    </w:p>
    <w:p>
      <w:r>
        <w:rPr>
          <w:b/>
        </w:rPr>
        <w:t>E. 1.4</w:t>
      </w:r>
    </w:p>
    <w:p>
      <w:r>
        <w:t>Le recourant se plaint d'arbitraire dans l'établissement des faits.</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500 consid. 1.1; sur la notion d'arbitraire voir ATF 147 IV 73 consid. 4.1.2 et les arrêts cités).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147 IV 73 consid. 4.1.2 et les arrêts cités).</w:t>
      </w:r>
    </w:p>
    <w:p>
      <w:r>
        <w:t>Le recourant reproche à la cour cantonale d'avoir passé sous silence son incarcération pendant la période du 27 mai 2019 au 21 mai 2020 et fait valoir qu'au moment de sa libération en mai 2020 les mesures liées à la pandémie étaient déjà en vigueur.</w:t>
      </w:r>
    </w:p>
    <w:p>
      <w:r>
        <w:t>Cet argument n'est pas pertinent. En effet, la détention du recourant à compter du 27 mai 2019 ne change rien au fait que celui-ci a eu l'occasion de quitter la Suisse, comme il en avait l'obligation au plus tard le 8 mai 2019.</w:t>
      </w:r>
    </w:p>
    <w:p>
      <w:r>
        <w:t>Au surplus la précision, fournie " à toutes fins utiles " par le recourant, selon laquelle il aurait été condamné le 19 juillet 2019 pour s'être trouvé en rupture de ban durant la période du 9 au 27 mai 2019 ne peut être prise en considération dès lors que cet élément ne ressort pas de l'arrêt attaqué sans que le recourant ne développe à cet égard de grief d'arbitraire satisfaisant aux exigences de l' art. 106 al. 2 LTF .</w:t>
      </w:r>
    </w:p>
    <w:p>
      <w:r>
        <w:rPr>
          <w:b/>
        </w:rPr>
        <w:t>E. 1.5</w:t>
      </w:r>
    </w:p>
    <w:p>
      <w:r>
        <w:t>Enfin, la demande du recourant à être autorisé à produire de nouveaux moyens de preuve n'est pas pertinente puisque les moyens de preuve sollicités sont destinés à établir qu'il se trouvait en détention pour la période du 27 mai 2019 au 21 mai 2020, circonstance qui, comme cela a été constaté ci-dessus, n'a pas d'influence sur l'issue de la procédure.</w:t>
      </w:r>
    </w:p>
    <w:p>
      <w:r>
        <w:rPr>
          <w:b/>
        </w:rPr>
        <w:t>E. 2</w:t>
      </w:r>
    </w:p>
    <w:p>
      <w:r>
        <w:t>Mal fondé, le recours doit être rejeté dans la mesure où il est recevable. Comme il était dénué de chances de succès, la demande d'assistance judiciaire doit être rejetée ( art. 64 al. 1 LTF ). Le recourant, qui succombe, supportera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