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6B_511/2013 vom 17. September 2013</w:t>
      </w:r>
    </w:p>
    <w:p>
      <w:r>
        <w:t>Bundesgericht, 2013-09-17, FR</w:t>
      </w:r>
    </w:p>
    <w:p>
      <w:r>
        <w:rPr>
          <w:b/>
        </w:rPr>
        <w:t xml:space="preserve">Quelle: </w:t>
      </w:r>
      <w:r>
        <w:t>https://mcp.opencaselaw.ch/entscheid/bger_6B_511_2013</w:t>
      </w:r>
    </w:p>
    <w:p>
      <w:r>
        <w:t>FR: TF 6B_511/2013 du 17 septembre 2013</w:t>
      </w:r>
    </w:p>
    <w:p>
      <w:r>
        <w:t>IT: TF 6B_511/2013 del 17 settembre 2013</w:t>
      </w:r>
    </w:p>
    <w:p>
      <w:pPr>
        <w:pStyle w:val="Heading2"/>
      </w:pPr>
      <w:r>
        <w:t>Erwägungen</w:t>
      </w:r>
    </w:p>
    <w:p>
      <w:r>
        <w:rPr>
          <w:b/>
        </w:rPr>
        <w:t>E. 1</w:t>
      </w:r>
    </w:p>
    <w:p>
      <w:r>
        <w:t>Le Tribunal fédéral examine d'office la recevabilité des recours qui lui sont soumis ( ATF 136 II 101 consid. 1 p. 103).</w:t>
      </w:r>
    </w:p>
    <w:p>
      <w:r>
        <w:rPr>
          <w:b/>
        </w:rPr>
        <w:t>E. 1.1</w:t>
      </w:r>
    </w:p>
    <w:p>
      <w:r>
        <w:t>Le recours en matière pénale est ouvert contre les décisions d'exécution des peines et des mesures ( art. 78 al. 2 let. b LTF ).</w:t>
      </w:r>
    </w:p>
    <w:p>
      <w:r>
        <w:rPr>
          <w:b/>
        </w:rPr>
        <w:t>E. 1.2</w:t>
      </w:r>
    </w:p>
    <w:p>
      <w:r>
        <w:t>Autorité de recours, le Tribunal fédéral a pour mission d'examiner si l'autorité précédente a, au regard des faits qu'elle a constatés sans arbitraire ( art. 97 et 105 LTF ), statué conformément au droit ( art. 95 et 96 LTF ) sur les conclusions dont elle était saisie. Devant le Tribunal fédéral, toute conclusion nouvelle est irrecevable ( art. 99 al. 2 LTF ).</w:t>
      </w:r>
    </w:p>
    <w:p>
      <w:r>
        <w:t>L'arrêt attaqué statue exclusivement sur un recours dirigé contre un refus d'ajournement d'exécution de peine ( art. 92 CP ). En instance cantonale, le recourant n'a pas conclu à l'exécution de sa peine sous la forme de la semi-détention ( art. 77b CP ). Il s'ensuit que sa conclusion prise à titre plus subsidiaire dans ce sens est irrecevable, ce qui entraîne également l'irrecevabilité du grief de violation de l' art. 77b CP présenté à l'appui. Au demeurant, il incombera à l'OEP de déterminer si le recourant remplit les conditions de la semi-détention.</w:t>
      </w:r>
    </w:p>
    <w:p>
      <w:r>
        <w:rPr>
          <w:b/>
        </w:rPr>
        <w:t>E. 2</w:t>
      </w:r>
    </w:p>
    <w:p>
      <w:r>
        <w:t>Le recourant invoque une violation de l' art. 92 CP qui prévoit que l'exécution des peines et mesures peut être interrompue pour un motif grave.</w:t>
      </w:r>
    </w:p>
    <w:p>
      <w:r>
        <w:rPr>
          <w:b/>
        </w:rPr>
        <w:t>E. 2.1</w:t>
      </w:r>
    </w:p>
    <w:p>
      <w:r>
        <w:t>L' art. 92 CP correspond à l'art. 40 al. 1 aCP, de sorte que la jurisprudence relative à cette dernière disposition conserve sa valeur ( ATF 136 IV 97 consid. 4 p. 100). L'ajournement de l'exécution d'une peine s'assimile dans ses motifs à l'interruption de son exécution prévue par l' art. 92 CP (arrêt 6B_249/2009 du 26 mai 2009 consid. 2.1; DUPUIS ET AL., Petit commentaire du Code pénal, Bâle 2012, n° 2 ad art. 92 CP , p. 532).</w:t>
      </w:r>
    </w:p>
    <w:p>
      <w:r>
        <w:t>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 ATF 108 Ia 69 consid. 2c p. 71). L'exécution de la peine ne peut en principe être interrompue que si le condamné se trouve, pour une période indéterminée, ou à tout le moins pour une certaine durée, incapable de subir l'exécution de sa peine pour des motifs très sérieux de santé ( ATF 136 IV 97 consid. 5.1 p. 101 et les références).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 ATF 136 IV 97 consid. 5.1 p. 102).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 ATF 108 Ia 69 consid. 2c p. 71/72).</w:t>
      </w:r>
    </w:p>
    <w:p>
      <w:r>
        <w:t>Le traitement et la guérison d'un détenu doivent en principe être assurés dans le cadre de l'exécution de la peine, au besoin adaptée dans la mesure nécessaire. Même en cas de maladie grave, il ne se justifie pas d'interrompre, respectivement d'ajourner l'exécution de la peine, lorsqu'un traitement médical approprié reste compatible avec l'incarcération ( ATF 136 IV 97 consid. 5.2.1 p. 103, 106 IV 321 consid. 7a p. 324; 103 Ib 184 consid. 3 p. 186). Les tendances suicidaires d'un condamné ne peuvent en principe pas motiver une interruption de l'exécution de la peine, en tout cas aussi longtemps que l'administration parvient à réduire fortement le risque de suicide, immanent à tout régime pénitentiaire, par des mesures appropriées en détention, en limitant efficacement l'accès des détenus aux moyens qui leur permettraient de se donner la mort ( ATF 108 Ia 69 consid. 2d p. 72; 136 IV 97 consid. 5.1 p. 101 et les arrêts cités). Vu les difficultés de preuve, il y a lieu, dans ces cas, d'observer une grande retenue. Le risque de suicide ne saurait ainsi devenir un ultime moyen de droit pour faire échec à un jugement exécutoire et être utilisé pour pallier l'absence de chances de succès d'une demande de grâce ( ATF 108 Ia 69 consid. 2d p. 72; 6B_249/2009 du 26 mai 2009 consid. 2.1 i. f.).</w:t>
      </w:r>
    </w:p>
    <w:p>
      <w:r>
        <w:rPr>
          <w:b/>
        </w:rPr>
        <w:t>E. 2.2</w:t>
      </w:r>
    </w:p>
    <w:p>
      <w:r>
        <w:t>Se fondant sur l'expertise, la chambre des recours pénale a considéré que si le recourant présente un risque de suicide qualifié de moyen, qui n'exclut pas qu'il se fasse du mal en cas d'incarcération en raison des difficultés à supporter les contraintes liées à son enfermement, ce risque, à lui seul, ne suffit pas à justifier un report de peine, s'il peut être contenu par des mesures appropriées. Tel est le cas en l'occurrence, puisqu'il pourra poursuivre des entretiens thérapeutiques en prison auprès du SMPP selon les modalités de fréquence et de soins que ce service jugera utiles et nécessaires. Ces soins pourront lui être procurés dans une mesure équivalente à ceux dont il bénéficie en liberté.</w:t>
      </w:r>
    </w:p>
    <w:p>
      <w:r>
        <w:rPr>
          <w:b/>
        </w:rPr>
        <w:t>E. 2.3</w:t>
      </w:r>
    </w:p>
    <w:p>
      <w:r>
        <w:t>Autant que le recourant argue du fait qu'une fois incarcéré il ne pourra plus avoir accès aux soins qui lui sont prodigués en extérieur, voire très difficilement, sa critique est purement appellatoire et donc irrecevable ( art. 106 al. 2 LTF ). Il en va de même quand il se plaint sans autre développement, sous couvert d'arbitraire et de violation du droit d'être entendu, que l'autorité cantonale n'a pas pris en considération un rapport du Conseil d'Etat au Grand Conseil, rapport du comité des visiteurs de prison et des lieux de privation, d'août 2011. Il n'expose pas en quoi ce rapport serait pertinent au cas d'espèce et rendrait insoutenables les constatations qui ont amené l'autorité cantonale à considérer qu'il pouvait suivre un traitement thérapeutique approprié en détention sous la responsabilité du SMPP en sorte qu'il était apte à subir sa peine, nonobstant le risque de suicide. Enfin, le recourant procède par pure affirmation quand il soutient que l'appréciation à laquelle doit procéder l'autorité en cas d'examen d'une demande d'ajournement de peine doit être beaucoup plus souple qu'en cas d'interruption de peine, une telle distinction ne trouvant aucun appui dans la doctrine ou la jurisprudence.</w:t>
      </w:r>
    </w:p>
    <w:p>
      <w:r>
        <w:t>Ces considérations amènent à la conclusion que le risque de suicide que présente le recourant n'exclut pas son incarcération dans la mesure où il peut être contenu par un traitement approprié en détention. Dans ces conditions l'autorité cantonale n'a pas violé l' art. 92 CP en refusant d'ajourner l'exécution de la peine (consid. 2.1). Le grief est rejeté dans la faible mesure de sa recevabilité.</w:t>
      </w:r>
    </w:p>
    <w:p>
      <w:r>
        <w:rPr>
          <w:b/>
        </w:rPr>
        <w:t>E. 3</w:t>
      </w:r>
    </w:p>
    <w:p>
      <w:r>
        <w:t>Le recourant, qui succombe, supportera les frais judiciaires ( art. 66 al. 1 LTF ).</w:t>
      </w:r>
    </w:p>
    <w:p>
      <w:r>
        <w:t>La cause étant jugée, la requête d'effet suspensif est sans objet. Elle l'était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