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6B_510/2025 vom 27. Oktober 2025</w:t>
      </w:r>
    </w:p>
    <w:p>
      <w:r>
        <w:t>Bundesgericht, 2025-10-27, FR</w:t>
      </w:r>
    </w:p>
    <w:p>
      <w:r>
        <w:rPr>
          <w:b/>
        </w:rPr>
        <w:t xml:space="preserve">Quelle: </w:t>
      </w:r>
      <w:r>
        <w:t>https://mcp.opencaselaw.ch/entscheid/bger_6B_510_2025</w:t>
      </w:r>
    </w:p>
    <w:p>
      <w:r>
        <w:t>FR: TF 6B_510/2025 du 27 octobre 2025</w:t>
      </w:r>
    </w:p>
    <w:p>
      <w:r>
        <w:t>IT: TF 6B_510/2025 del 27 ottobre 2025</w:t>
      </w:r>
    </w:p>
    <w:p>
      <w:pPr>
        <w:pStyle w:val="Heading2"/>
      </w:pPr>
      <w:r>
        <w:t>Erwägungen</w:t>
      </w:r>
    </w:p>
    <w:p>
      <w:r>
        <w:rPr>
          <w:b/>
        </w:rPr>
        <w:t>E. 1</w:t>
      </w:r>
    </w:p>
    <w:p>
      <w:r>
        <w:t>En sa qualité de partie plaignante, la recourante conteste l'acquittement de l'intimé des chefs d'infractions qu'elle dénonce.</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 l' art. 41 ss CO , à l'exclusion de toute prétention de nature purement contractuelle ( ATF 148 IV 432 consid. 3.1.2 et 3.3; 146 IV 76 consid. 3.1).</w:t>
      </w:r>
    </w:p>
    <w:p>
      <w:r>
        <w:t>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arrêt 6B_402/2025 du 11 juin 2025 consid. 4.1; CHRISTIAN DENYS,</w:t>
      </w:r>
    </w:p>
    <w:p>
      <w:r>
        <w:t>in Commentaire de la LTF, 3e éd. 2022, n° 58</w:t>
      </w:r>
    </w:p>
    <w:p>
      <w:r>
        <w:t>ad</w:t>
      </w:r>
    </w:p>
    <w:p>
      <w:r>
        <w:t>art. 81 LTF ).</w:t>
      </w:r>
    </w:p>
    <w:p>
      <w:r>
        <w:t>En vertu de l' art. 42 al. 1 LTF , il incombe à la partie recourante d'alléguer les faits qu'elle considère comme propres à fonder sa qualité pour recourir et d'expliquer dans son mémoire au Tribunal fédéral quelles prétentions civiles elle entend faire valoir contre la ou les parties intimées.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de la nature de l'infraction alléguée ( ATF 141 IV 1 consid. 1.1; 127 IV 185 consid. 1a).</w:t>
      </w:r>
    </w:p>
    <w:p>
      <w:r>
        <w:rPr>
          <w:b/>
        </w:rPr>
        <w:t>E. 1.2</w:t>
      </w:r>
    </w:p>
    <w:p>
      <w:r>
        <w:t>Dans son mémoire de recours, la recourante relève avoir pris part à la procédure devant l'autorité précédente et avoir été déboutée de l'ensemble de ses prétentions civiles, chiffrées à 13'000 fr., pour les violences subies. Devant le Tribunal fédéral, elle conclut à la condamnation de l'intimé au paiement d'un montant de 13'000 fr. à titre de remboursement du tort moral subi. Dans la mesure où il ressort de son écriture qu'elle se plaint de l'acquittement du recourant s'agissant des coups portés sur elle, relevant des lésions corporelles qu'elle dénonce, la qualité pour recourir sur le fond de la cause doit lui être reconnue sous cet angle, au sens de l'art. 81 al. 1 let. b ch. 5 LTF.</w:t>
      </w:r>
    </w:p>
    <w:p>
      <w:r>
        <w:rPr>
          <w:b/>
        </w:rPr>
        <w:t>E. 2</w:t>
      </w:r>
    </w:p>
    <w:p>
      <w:r>
        <w:t>La recourante reproche en substance à l'autorité cantonale d'avoir apprécié les preuves et établi les faits de manière arbitraire ( art. 9 Cst. ; 10 al. 1 CPP et 6 par. 2 CEDH) et d'avoir violé l'obligation d'instruire à charge et à décharge.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148 IV 409 consid. 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(cf. ATF 150 I 50 consid. 3.3.1; 148 IV 409 consid. 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t>Les déclarations de la victime constituent un élément de preuve. Le juge doit, dans l'évaluation globale de l'ensemble des éléments probatoires rassemblés au dossier, les apprécier librement (arrêts 6B_256/2025 du 16 septembre 2025 consid. 3.1.4; 6B_416/2025 du 12 septembre 2025 consid. 1.1.4; 6B_578/2024 du 12 juin 2025 consid. 1.1.3).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6B_256/2025 précité consid. 3.1.4; 6B_416/2025 précité consid. 1.1.4).</w:t>
      </w:r>
    </w:p>
    <w:p>
      <w:r>
        <w:rPr>
          <w:b/>
        </w:rPr>
        <w:t>E. 2.2</w:t>
      </w:r>
    </w:p>
    <w:p>
      <w:r>
        <w:t>En substance, à l'instar des premiers juges, la cour cantonale a pris en compte le contexte familial particulier dans lequel les faits dénoncés se seraient inscrits (notamment: conflit depuis plusieurs années, séparation en 2017, perte de la garde des enfants par la recourante, mesures de protection, avis de la Direction générale de l'enfance et de la jeunesse, très forte animosité à l'encontre de l'intimé).</w:t>
      </w:r>
    </w:p>
    <w:p>
      <w:r>
        <w:t>Relevant notamment que, dans une précédente affaire impliquant les intéressés, la recourante exagérait certains propos, ce qu'elle avait admis, la cour cantonale a par ailleurs tenu compte de l'inconstance de ses déclarations (coups de pied puis coups de poing, d'abord dans le dos puis au visage, puis sur le côté du crâne, puis [en première instance] "</w:t>
      </w:r>
    </w:p>
    <w:p>
      <w:r>
        <w:t>coups dans tous les sens " et enfin [en appel] "</w:t>
      </w:r>
    </w:p>
    <w:p>
      <w:r>
        <w:t>beaucoup de coups de pieds à la tête, au niveau des hanches et des fesses "). Les juges cantonaux ont ainsi constaté que tantôt la recourante évoquait un violent coup de poing au visage, tantôt elle ne le mentionnait pas du tout. De plus, aucune lésion au visage n'avait été constatée dans les différents rapports médicaux. Ensuite, lors du premier contrôle médical, la recourante avait indiqué aux médecins avoir été frappée de plusieurs coups de pied au niveau des lombaires, rapportant des douleurs uniquement sur le côté droit, alors qu'elle a déclaré aux médecins de l'UMV, 3 jours plus tard, s'être couchée sur le côté droit et avoir été rouée de coups sur le côté gauche, faisant état de douleurs sur son côté gauche. Les tableaux lésionnels mentionnés par le Service des urgences et l'UMV comportaient donc des différences significatives et l'on ignorait ce qui avait pu se passer entre les différentes consultations espacées de quelques jours (apparition de nombreuses ecchymoses).</w:t>
      </w:r>
    </w:p>
    <w:p>
      <w:r>
        <w:t>L'intimé avait quant à lui déclaré qu'une altercation avait eu lieu à son domicile au sujet d'une pipe à eau que la recourante avait laissée chez lui sans son accord. Il avait reconnu l'avoir expulsée</w:t>
      </w:r>
    </w:p>
    <w:p>
      <w:r>
        <w:t>manu militari en la tirant par les deux mains puis en la poussant à l'extérieur de son logement après qu'elle s'était énervée et qu'elle avait jeté un verre au sol qui s'était cassé. Il avait confirmé sa version des faits à l'audience d'appel.</w:t>
      </w:r>
    </w:p>
    <w:p>
      <w:r>
        <w:t>Sur la base de ces constatations, il n'était ainsi pas possible pour les juges cantonaux de se convaincre que l'intimé était responsable des lésions constatées par l'UMV. En vertu du principe de la présomption d'innocence, l'intimé, mis au bénéfice de ses explications, a été acquitté.</w:t>
      </w:r>
    </w:p>
    <w:p>
      <w:r>
        <w:rPr>
          <w:b/>
        </w:rPr>
        <w:t>E. 2.3</w:t>
      </w:r>
    </w:p>
    <w:p>
      <w:r>
        <w:t>La recourante échoue à démontrer dans quelle mesure la cour cantonale aurait fait preuve d'arbitraire en tenant compte du contexte familial et conflictuel pour analyser et interpréter les déclarations contradictoires des parties.</w:t>
      </w:r>
    </w:p>
    <w:p>
      <w:r>
        <w:t>Contrairement à ce que prétend la recourante, la cour cantonale a fait état de la précédente condamnation de l'intimé figurant au casier judiciaire et a expressément tenu compte, tant des rapports médicaux et de la localisation des blessures qui y sont constatées, que des déclarations de l'intimé faisant état d'une altercation et d'une expulsion</w:t>
      </w:r>
    </w:p>
    <w:p>
      <w:r>
        <w:t>manu militari . Sur ce dernier point, la recourante procède de manière purement appellatoire, partant irrecevable, lorsqu'elle apprécie librement les déclarations de l'intimé en les qualifiant d'inconstantes (art. 105 al. 1 et 106 al. 2 LTF). En tout état, elle ne fait pas apparaître expressément de divergences dans le récit de ce dernier. En se contentant d'associer les déclarations de l'intimé sur l'usage de la force à son propre récit quant à des coups portés au visage, puis dans tous les sens alors qu'elle aurait été allongée au sol, la recourante ne tente pas de démontrer l'arbitraire dans l'appréciation des preuves. En cela, la recourante ne saurait se plaindre d'une violation de son droit d'être entendue, sous l'angle d'un défaut de motivation (cf. art. 29 al. 2 Cst. ).</w:t>
      </w:r>
    </w:p>
    <w:p>
      <w:r>
        <w:t>Quant à l'inconstance de ses propres déclarations successives, examinées à l'aune des constatations médicales lors des différentes consultations, la recourante ne soulève aucun grief motivé à satisfaction de droit (cf. art. 106 al. 2 LTF ). À cet égard, la cour cantonale a longuement détaillé les diverses déclarations de la recourante et les a confrontées aux certificats médicaux successifs. En ce sens, elle a mis en évidence les déclarations contradictoires de la recourante sur les événements qui se sont déroulés le 10 janvier 2022, en particulier sur les différents coups assénés, dont l'ampleur s'est aggravée au cours du temps, sans toutefois que les descriptions correspondent au constat médical effectué le jour des faits (notamment: indication expresse qu'il n'y a pas de coup au visage et aucune constation d'ecchymoses).</w:t>
      </w:r>
    </w:p>
    <w:p>
      <w:r>
        <w:t>Par ailleurs, la recourante évoque les "</w:t>
      </w:r>
    </w:p>
    <w:p>
      <w:r>
        <w:t>déclarations des ambulanciers ", sans pour autant les retranscrire ou se référer à une pièce du dossier où elles seraient protocolées. Or il n'appartient pas au Tribunal fédéral lui-même de rechercher dans les pièces versées au dossier, les éléments de fait pertinents à l'appui des manquements invoqués (arrêts 6B_1485/2021 du 11 mai 2022 consid. 1.3; 6B_662/2021 du 28 mars 2022 consid. 2.3; 6B_387/2021 du 13 août 2021 consid. 2.2). Cela étant, son grief d'arbitraire ne remplit pas les exigences minimales de motivation en la matière (cf.</w:t>
      </w:r>
    </w:p>
    <w:p>
      <w:r>
        <w:t>su</w:t>
      </w:r>
    </w:p>
    <w:p>
      <w:r>
        <w:t>pra consid. 2.1).</w:t>
      </w:r>
    </w:p>
    <w:p>
      <w:r>
        <w:t>Quant aux faits dénoncés ne relevant pas de la violence physique, la recourante ne soulève aucune critique (cf. art. 105 al. 1 et 106 al. 2 LTF).</w:t>
      </w:r>
    </w:p>
    <w:p>
      <w:r>
        <w:t>En définitive, la recourante échoue à remettre en cause les doutes qui se sont imposés aux juges cantonaux en fonction de la situation objective. C'est au terme d'une analyse détaillée des dires de chacune des parties, confrontés aux autres éléments de preuve issus de l'instruction et en particulier aux certificats médicaux, que la cour cantonale est parvenue à la conclusion qu'en l'espèce, il se justifiait de mettre l'intimé au bénéfice de la présomption d'innocence.</w:t>
      </w:r>
    </w:p>
    <w:p>
      <w:r>
        <w:rPr>
          <w:b/>
        </w:rPr>
        <w:t>E. 2.4</w:t>
      </w:r>
    </w:p>
    <w:p>
      <w:r>
        <w:t>En tant que la recourante se prévaut d'une violation des art. 6 et 398 al. 2 CPP pour se plaindre d'un défaut d'instruction à charge, son argumentation se confond entièrement avec l'appréciation des preuves opérée par l'autorité précédente et l'application du principe de la présomption d'innocence. À ce propos, l' art. 398 al. 2 CPP , invoqué par la recourante, prévoit d'ailleurs expressément que la juridiction d'appel jouit d'un plein pouvoir d'examen sur tous les points attaqués du jugement.</w:t>
      </w:r>
    </w:p>
    <w:p>
      <w:r>
        <w:t>Quant à l' art. 29 al. 2 Cst. , tel que soulevé dans le mémoire de recours, il a trait à l'appréciation des preuves, dès lors que la recourante reproche en substance à la cour cantonale de ne pas avoir pris en compte certains éléments à charge dans sa motivation. En cela, son grief se confond également avec celui traité dans le considérant précédent.</w:t>
      </w:r>
    </w:p>
    <w:p>
      <w:r>
        <w:rPr>
          <w:b/>
        </w:rPr>
        <w:t>E. 2.5</w:t>
      </w:r>
    </w:p>
    <w:p>
      <w:r>
        <w:t>Sous l'angle du droit matériel, la recourante ne soulève aucun grief (cf. art. 42 al. 2 LTF ).</w:t>
      </w:r>
    </w:p>
    <w:p>
      <w:r>
        <w:rPr>
          <w:b/>
        </w:rPr>
        <w:t>E. 3</w:t>
      </w:r>
    </w:p>
    <w:p>
      <w:r>
        <w:t>Le recours doit être rejeté dans la mesure où il est recevable.</w:t>
      </w:r>
    </w:p>
    <w:p>
      <w:r>
        <w:t>Comme il était dénué de chances de succès, la demande d'assistance judiciaire doit être rejetée ( art. 64 al. 1 LTF ). La recourante,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