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50/2020 vom 3. März 2020</w:t>
      </w:r>
    </w:p>
    <w:p>
      <w:r>
        <w:t>Bundesgericht, 2020-03-03, FR</w:t>
      </w:r>
    </w:p>
    <w:p>
      <w:r>
        <w:rPr>
          <w:b/>
        </w:rPr>
        <w:t xml:space="preserve">Quelle: </w:t>
      </w:r>
      <w:r>
        <w:t>https://mcp.opencaselaw.ch/entscheid/bger_6B_50_2020</w:t>
      </w:r>
    </w:p>
    <w:p>
      <w:r>
        <w:t>FR: TF 6B 50/2020 du 3 mars 2020</w:t>
      </w:r>
    </w:p>
    <w:p>
      <w:r>
        <w:t>IT: TF 6B 50/2020 del 3 marzo 2020</w:t>
      </w:r>
    </w:p>
    <w:p>
      <w:pPr>
        <w:pStyle w:val="Heading2"/>
      </w:pPr>
      <w:r>
        <w:t>Regeste</w:t>
      </w:r>
    </w:p>
    <w:p>
      <w:r>
        <w:t>Expulsion (art. 66a CP) | Droit pénal (en général)</w:t>
      </w:r>
    </w:p>
    <w:p>
      <w:pPr>
        <w:pStyle w:val="Heading2"/>
      </w:pPr>
      <w:r>
        <w:t>Erwägungen</w:t>
      </w:r>
    </w:p>
    <w:p>
      <w:r>
        <w:rPr>
          <w:b/>
        </w:rPr>
        <w:t>E. 1</w:t>
      </w:r>
    </w:p>
    <w:p>
      <w:r>
        <w:t>Le recourant conteste son expulsion du territoire suisse et estime que la cour cantonale a violé le principe de la proportionnalité sur ce point.</w:t>
      </w:r>
    </w:p>
    <w:p>
      <w:r>
        <w:rPr>
          <w:b/>
        </w:rPr>
        <w:t>E. 1.1</w:t>
      </w:r>
    </w:p>
    <w:p>
      <w:r>
        <w:t>Aux termes de l' art. 66a al. 1 let . e et let. o CP, le juge expulse de Suisse l'étranger qui est condamné notamment pour escroquerie à l'assistance sociale et infraction à l' art. 19 al. 2 LStup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1.2</w:t>
      </w:r>
    </w:p>
    <w:p>
      <w:r>
        <w:t>En l'espèce, le recourant a commis une escroquerie à l'assurance sociale ainsi qu'une infraction à l' art. 19 al. 2 LStup , lesquelles tombent sous le coup de l' art. 66a al. 1 let . e et o CP. Il remplit donc a priori les conditions d'une expulsion, sous la réserve d'une application de l' art. 66a al. 2 CP , voire également des normes de droit international.</w:t>
      </w:r>
    </w:p>
    <w:p>
      <w:r>
        <w:rPr>
          <w:b/>
        </w:rPr>
        <w:t>E. 1.3</w:t>
      </w:r>
    </w:p>
    <w:p>
      <w:r>
        <w:t>La loi ne définit pas ce qu'il faut entendre par une " situation personnelle grave " (première condition cumulative) ni n'indique les critères à prendre en compte dans la pesée des intérêts (seconde condition cumulative).</w:t>
      </w:r>
    </w:p>
    <w:p>
      <w:r>
        <w:rPr>
          <w:b/>
        </w:rPr>
        <w:t>E. 1.3.1</w:t>
      </w:r>
    </w:p>
    <w:p>
      <w:r>
        <w:t>En recourant à la notion de cas de rigueur dans le cadre de l' art. 66a al. 2 CP ,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6B_1369/2019 du 22 janvier 2020 consid. 2.3.1).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6B_1024/2019 du 29 janvier 2020 consid. 1.3.2; 6B_1299/2019 du 28 janvier 2019 consid. 3.3).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 6B_1218/2019 du 19 décembre 2019 consid. 2.3.1). Une séjour légal de dix années suppose en principe une bonne intégration de l'étranger ( ATF 144 I 266 consid. 3.9 p. 277 s.). Par ailleurs, les relations visées par l' art. 8 par. 1 CEDH en matière de " vie familiale " sont avant tout celles qui concernent la famille dite nucléaire, soit celles qui existent entre époux ainsi qu'entre parents et enfants mineurs vivant en ménage commun ( ATF 144 II 1 consid. 6.1 p. 12; 135 I 143 consid. 1.3.2 p. 146).</w:t>
      </w:r>
    </w:p>
    <w:p>
      <w:r>
        <w:rPr>
          <w:b/>
        </w:rPr>
        <w:t>E. 1.3.2</w:t>
      </w:r>
    </w:p>
    <w:p>
      <w:r>
        <w:t>En l'espèce, il ressort de l'arrêt attaqué que le recourant entretient des relations régulières avec ses enfants nés respectivement en 2010 et en 2016, ainsi qu'avec son beau-fils. L'intéressé fait par ailleurs ménage commun avec son épouse et leur fille née en 2016. A cet égard, le recourant peut en principe se prévaloir d'un droit au respect de sa vie familiale au sens de l' art. 8 par. 1 CEDH , s'agissant des liens entretenus avec ses deux enfants et son épouse. La question de savoir si le recourant pourrait, en outre, se prévaloir d'un droit au respect de sa vie privée au sens de cette disposition peut être laissée ouverte, dès lors qu'il convient d'admettre que la mesure d'expulsion placerait celui-ci dans une situation personnelle grave. La première condition cumulative de l' art. 66a al. 2 CP est remplie. Il reste à déterminer si l'intérêt privé du recourant à rester en Suisse peut l'emporter sur les intérêts présidant à son expulsion.</w:t>
      </w:r>
    </w:p>
    <w:p>
      <w:r>
        <w:rPr>
          <w:b/>
        </w:rPr>
        <w:t>E. 1.4</w:t>
      </w:r>
    </w:p>
    <w:p>
      <w:r>
        <w:t>Cet examen implique en particulier de déterminer si la mesure litigieuse respecte le principe de la proportionnalité découlant des art. 5 al. 2 Cst. et 8 par. 2 CEDH (cf. arrêts 6B_143/2019 du 6 mars 2019 consid. 3.4; 6B_1079/2018 du 14 décembre 2018 consid. 1.4).</w:t>
      </w:r>
    </w:p>
    <w:p>
      <w:r>
        <w:rPr>
          <w:b/>
        </w:rPr>
        <w:t>E. 1.4.1</w:t>
      </w:r>
    </w:p>
    <w:p>
      <w:r>
        <w:t>La cour cantonale a exposé que le recourant, ressortissant algérien, résidait depuis dix ans en Suisse. Il n'avait pas noué de liens sociaux et professionnels particulièrement intenses avec la Suisse et n'y avait jamais eu d'activité professionnelle déclarée quand bien même il disposait des autorisations suffisantes pour travailler en toute légalité. Il est endetté et émarge à l'aide sociale depuis plusieurs années. Il reste dans l'attente d'une décision s'agissant de la prolongation de son permis de séjour. Elle a considéré que le recourant pouvait se prévaloir du droit au respect de sa vie familiale, au sens de l' art. 8 par. 1 CEDH , du fait qu'il faisait ménage commun avec son épouse et sa fille et accueillait son fils et son beau-fils le week-end, lorsque ceux-ci revenaient du foyer dans lequel ils étaient placés.</w:t>
      </w:r>
    </w:p>
    <w:p>
      <w:r>
        <w:rPr>
          <w:b/>
        </w:rPr>
        <w:t>E. 1.4.2</w:t>
      </w:r>
    </w:p>
    <w:p>
      <w:r>
        <w:t>En l'espèce, les intérêts présidant à l'expulsion du recourant sont importants. Outre l'escroquerie à l'assistance sociale, il s'est livré à un trafic portant sur des grandes quantités de stupéfiants, étant précisé à cet égard que la Cour européenne des droits de l'Homme estime que, compte tenu des ravages de la drogue dans la population, les autorités sont fondées à faire preuve d'une grande fermeté à l'encontre de ceux qui contribuent à la propagation de ce fléau (cf. arrêts CourEDH K. M. c. Suisse du 2 juin 2015 [requête n° 6009/10] § 55; Dalia c. France du 19 février 1998, Recueil CourEDH 1998-I 76 § 54; cf. aussi arrêt 6B_1299/2019 du 28 janvier 2020 consid. 3.4.8). Le recourant ne saurait rien déduire en sa faveur de la nature des stupéfiants en question, compte tenu de la très grande quantité en cause, l'infraction qualifiée à la LStup étant réalisée. En outre, la peine privative de liberté à laquelle a été condamné le recourant dépasse largement une année, ce qui aurait, cas échéant, pu permettre une révocation de l'autorisation de séjour ou d'établissement sur la base de l' art. 62 al. 1 let. b LEI , respectivement de l' art. 63 al. 1 let. a LEI (cf. ATF 139 I 145 consid. 2.1 p. 147, selon lequel constitue une " peine privative de liberté de longue durée " au sens de l'art. 62 al. 1 let. b LEtr [depuis le 1er janvier 2019: LEI] toute peine dépassant un an d'emprisonnement). Par ailleurs, parmi les antécédents du recourant, plusieurs sont spécifiques en matière de trafic de stupéfiants, étant relevé qu'au fil des années, la gravité de ses actes et l'importance de son trafic n'a fait que grandir, laissant présager un risque concret de récidive. Ses précédentes condamnations et la naissance de ses deux enfants ne l'ont pas empêché de persister dans le trafic de stupéfiants et dans la délinquance de manière générale, ce qui révèle un défaut de prise de conscience ainsi qu'un mépris persistant de l'ordre juridique suisse. Contrairement à ce que prétend le recourant, l'intérêt de ses enfants à maintenir un contact avec lui ne relève pas de l'intérêt public. Concernant l'intérêt du recourant à pouvoir demeurer en Suisse, il y a lieu de tenir compte de ses liens familiaux dans ce pays, en particulier avec son épouse ainsi que ses jeunes enfants, avec lesquels il entretient des contacts réguliers. L'expulsion du recourant serait également délicate pour ces derniers. Ces éléments doivent toutefois être relativisés notamment du fait que le recourant s'est rendu coupable de lésions corporelles sur son épouse et de violation d'une obligation d'entretien par le passé. Selon ses propres déclarations, les relations avec son épouse étaient devenues difficiles à sa sotie de prison en 2015, de sorte qu'il avait sous-loué un appartement qu'il partageait avec une autre fille (arrêt attaqué let. B.e p. 6 et B.h p. 8). En outre, il ne ressort pas de l'arrêt attaqué qu'il aurait un droit de garde sur ses enfants, le premier étant placé dans un foyer depuis l'âge de quatre ans et ne rentrant que les week-ends. En tout état, des contacts resteraient possibles avec sa famille par le biais des moyens de communication modernes et rien n'empêcherait celle-ci de lui rendre visite en Algérie ou dans un autre pays (cf. ATF 144 I 91 consid. 5.1 p. 96 s. et les références citées), étant relevé que dix voyages ont été effectués entre mars 2016 et avril 2018 dans différents pays, selon les relevés de carte de crédit du couple. Pour le surplus, l'intégration socio-professionnelle du recourant est mauvaise, puisque l'intéressé n'a jamais eu d'activité professionnelle déclarée, hormis quelques stages réalisés dans le cadre de son suivi par l'Hospice général, organisme qu'il a escroqué. Il est endetté et émarge de l'aide sociale (en partie indument) depuis plusieurs années. On ne voit pas ce qui ferait obstacle à sa réintégration en Algérie, son pays d'origine, dès lors qu'il y a grandi, y a travaillé dans la carrosserie, y a de la famille et en maîtrise la langue. Le recourant ne saurait faire siens les intérêts de ses enfants à maintenir un contact avec lui, dans la mesure où, 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 ATF 145 IV 161 consid. 3.2 p. 165). En outre, leur propre droit au respect de la vie familiale garanti par les art. 13 al. 1 Cst. et 8 CEDH est indirectement pris en considération dans le cadre de la décision d'expulsion du prévenu ( ATF 145 IV 161 consid. 3.4 p. 166). A cet égard, le recourant est malvenu de déplorer que son interpellation aurait interrompu le processus de stabilité familiale qu'il aurait pu apporter (en vue d'entrevoir un retour des enfants au domicile conjugal), alors même qu'il en est seul responsable. Compte tenu de la gravité des infractions commises, notamment en matière de trafic de stupéfiants, du risque de récidive, de la mauvaise intégration professionnelle du recourant en Suisse et des possibilités qu'il conserve de se réintégrer dans son pays d'origine - où il ne sera pas privé de toute relation familiale -, l'intérêt public à l'expulsion l'emporte sur l'intérêt privé de l'intéressé à demeurer dans ce pays. L'expulsion portera certes une atteinte aux relations entre le recourant, son épouse et ses enfants, mais il convient de relever que cette mesure reste d'une durée limitée et ne l'empêchera pas d'entretenir un contact avec ceux-ci. L'expulsion, ordonnée pour une durée de cinq ans, s'avère conforme au principe de la proportionnalité découlant des art. 5 al. 2 Cst. et 8 par. 2 CEDH.</w:t>
      </w:r>
    </w:p>
    <w:p>
      <w:r>
        <w:rPr>
          <w:b/>
        </w:rPr>
        <w:t>E. 1.5</w:t>
      </w:r>
    </w:p>
    <w:p>
      <w:r>
        <w:t>La seconde condition pour l'application de l' art. 66a al. 2 CP n'étant pas réalisée, la cour cantonale n'a pas violé le droit fédéral, constitutionnel ou international en ordonnant l'expulsion du recourant pour une durée de cinq ans.</w:t>
      </w:r>
    </w:p>
    <w:p>
      <w:r>
        <w:rPr>
          <w:b/>
        </w:rPr>
        <w:t>E. 2</w:t>
      </w:r>
    </w:p>
    <w:p>
      <w:r>
        <w:t>Le recours doit être rejeté.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