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6B_509/2016 vom 21. Dezember 2016</w:t>
      </w:r>
    </w:p>
    <w:p>
      <w:r>
        <w:t>Bundesgericht, 2016-12-21, FR</w:t>
      </w:r>
    </w:p>
    <w:p>
      <w:r>
        <w:rPr>
          <w:b/>
        </w:rPr>
        <w:t xml:space="preserve">Quelle: </w:t>
      </w:r>
      <w:r>
        <w:t>https://mcp.opencaselaw.ch/entscheid/bger_6B_509_2016</w:t>
      </w:r>
    </w:p>
    <w:p>
      <w:r>
        <w:t>FR: TF 6B_509/2016 du 21 décembre 2016</w:t>
      </w:r>
    </w:p>
    <w:p>
      <w:r>
        <w:t>IT: TF 6B_509/2016 del 21 dicembre 2016</w:t>
      </w:r>
    </w:p>
    <w:p>
      <w:pPr>
        <w:pStyle w:val="Heading2"/>
      </w:pPr>
      <w:r>
        <w:t>Erwägungen</w:t>
      </w:r>
    </w:p>
    <w:p>
      <w:r>
        <w:rPr>
          <w:b/>
        </w:rPr>
        <w:t>E. 1</w:t>
      </w:r>
    </w:p>
    <w:p>
      <w:r>
        <w:t>La cour cantonale a considéré que le recourant disposait de tous les éléments utiles pour fonder son opposition à l'ordonnance pénale du 27 janvier 2014 au moment où elle lui a été notifiée et que c'est par conséquent de manière abusive qu'il s'en prévalait dans le cadre d'une demande de révision.</w:t>
      </w:r>
    </w:p>
    <w:p>
      <w:r>
        <w:t>Le recourant soutient que c'est de manière arbitraire que la cour cantonale a admis qu'il savait qu'il avait déposé une demande d'autorisation de séjour, qu'aucune décision n'avait été prise à ce sujet et que, dans l'attente de celle-ci, il pouvait éventuellement demeurer en Suisse.</w:t>
      </w:r>
    </w:p>
    <w:p>
      <w:r>
        <w:rPr>
          <w:b/>
        </w:rPr>
        <w:t>E. 1.1</w:t>
      </w:r>
    </w:p>
    <w:p>
      <w:r>
        <w:t>Déterminer ce que l'auteur savait, voulait, envisageait ou ce dont il s'accommodait relève de l'établissement des faits ( ATF 135 IV 152 consid. 2.3.2 p. 156).</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on peut renvoyer aux principes maintes fois exposés par le Tribunal fédéral (voir ATF 141 IV 305 consid. 1.2 p. 308 s., 140 III 16 consid. 2.1 p. 18 s. et les arrêts cités).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Tribunal fédéral n'entre pas en matière sur les critiques de nature appellatoire ( ATF 141 IV 249 consid. 1.3.1 p. 253).</w:t>
      </w:r>
    </w:p>
    <w:p>
      <w:r>
        <w:rPr>
          <w:b/>
        </w:rPr>
        <w:t>E. 1.2</w:t>
      </w:r>
    </w:p>
    <w:p>
      <w:r>
        <w:t>C'est évidemment sans arbitraire que la cour cantonale a retenu que le recourant savait qu'il avait déposé une demande d'autorisation de séjour. Elle a également admis qu'il savait que dans l'attente d'une décision à ce propos il pouvait éventuellement demeurer en Suisse, en d'autres termes que le moyen de prouver la régularité de son séjour existait déjà et qu'il en avait connaissance (arrêt attaqué, p. 6, consid. 2.4, 2ème §). Le recourant soutient qu'aucun indice ne permet de considérer qu'il savait qu'il disposait éventuellement d'un tel droit. Il ressort toutefois de l'arrêt attaqué que le recourant a formé opposition à autre ordonnance pénale, rendue le 11 février 2014, soit 15 jours après celle qui est à l'origine de la présente procédure, opposition qui a abouti à son acquittement du chef de séjour illégal pour la période du 28 janvier au 10 février 2014. Il a donc fait usage dans cette seconde procédure des éléments nécessaires pour faire reconnaître la légalité de son séjour en Suisse. Dans ces conditions, il n'était pas insoutenable de considérer qu'il en disposait déjà à l'époque où il s'est fait notifier l'ordonnance pénale du 27 janvier 2014.</w:t>
      </w:r>
    </w:p>
    <w:p>
      <w:r>
        <w:rPr>
          <w:b/>
        </w:rPr>
        <w:t>E. 2</w:t>
      </w:r>
    </w:p>
    <w:p>
      <w:r>
        <w:t>Le recourant reproche à la cour cantonale d'avoir violé l' art. 410 CPP .</w:t>
      </w:r>
    </w:p>
    <w:p>
      <w:r>
        <w:t>Conformément à l' art. 410 al. 1 let. a CPP ,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(cf. ATF 130 IV 72 consid. 2.3 p. 75 s.). Cette jurisprudence, rendue avant l'entrée en vigueur du CPP, garde sa portée (arrêt 6B_1291/2015 du 14 mars 2016 consid. 4.1 et les arrêts cités).</w:t>
      </w:r>
    </w:p>
    <w:p>
      <w:r>
        <w:t>Il ressort de l'arrêt attaqué que le recourant disposait, au plus tard au moment où il fait opposition à l'ordonnance pénale du 11 février 2014, d'éléments de fait ou de moyens de preuve de nature à motiver son acquittement. Par ailleurs, le recourant ne prétend pas qu'il aurait pris connaissance de ces éléments entre l'échéance du délai d'opposition à l'ordonnance pénale du 27 janvier 2014 et le moment où il a formé opposition à celle du 11 février 2014 puisqu'il se prévaut uniquement de deux moyens de preuve datant de novembre 2015. Dans ces circonstances, c'est sans violer le droit fédéral que la cour cantonale a admis que le recourant avait renoncé à se prévaloir des éléments dont il disposait pour s'opposer à l'ordonnance pénale dont il sollicite la révision, de sorte que son attitude doit être interprétée comme un acquiescement et sa demande de révision qualifiée d'abusive.</w:t>
      </w:r>
    </w:p>
    <w:p>
      <w:r>
        <w:rPr>
          <w:b/>
        </w:rPr>
        <w:t>E. 3</w:t>
      </w:r>
    </w:p>
    <w:p>
      <w:r>
        <w:t>Mal fondé, le recours doit être rejeté. Comme les conclusions du recours étaient dépourvues de chances de succès, l'assistance judiciaire ne peut être accordée ( art. 64 al. 1 LTF ). Par conséquent,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