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6B_506/2016 vom 22. Juni 2017</w:t>
      </w:r>
    </w:p>
    <w:p>
      <w:r>
        <w:t>Bundesgericht, 2017-06-22, FR</w:t>
      </w:r>
    </w:p>
    <w:p>
      <w:r>
        <w:rPr>
          <w:b/>
        </w:rPr>
        <w:t xml:space="preserve">Quelle: </w:t>
      </w:r>
      <w:r>
        <w:t>https://mcp.opencaselaw.ch/entscheid/bger_6B_506_2016</w:t>
      </w:r>
    </w:p>
    <w:p>
      <w:r>
        <w:t>FR: TF 6B_506/2016 du 22 juin 2017</w:t>
      </w:r>
    </w:p>
    <w:p>
      <w:r>
        <w:t>IT: TF 6B_506/2016 del 22 giugno 2017</w:t>
      </w:r>
    </w:p>
    <w:p>
      <w:pPr>
        <w:pStyle w:val="Heading2"/>
      </w:pPr>
      <w:r>
        <w:t>Erwägungen</w:t>
      </w:r>
    </w:p>
    <w:p>
      <w:r>
        <w:rPr>
          <w:b/>
        </w:rPr>
        <w:t>E. 1</w:t>
      </w:r>
    </w:p>
    <w:p>
      <w:r>
        <w:t>Le recourant se plaint de la violation de son droit d'être entendu. Il reproche à la cour cantonale d'avoir refusé d'administrer les preuves qu'il avait requises.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6B_259/2016 du 21 mars 2017 consid. 5.1.2; 6B_486/2015 du 25 mai 2016 consid. 1.1;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t>Le grief d'arbitraire doit être invoqué et motivé de manière précise ( art. 106 al. 2 LTF ).</w:t>
      </w:r>
    </w:p>
    <w:p>
      <w:r>
        <w:rPr>
          <w:b/>
        </w:rPr>
        <w:t>E. 1.2</w:t>
      </w:r>
    </w:p>
    <w:p>
      <w:r>
        <w:t>Le recourant reproche à la cour cantonale d'avoir refusé d'entendre G.A.________, la cousine de l'intimée, qui fut la première personne, en 2010, à recueillir les confidences de l'intimée mettant directement en cause son père. G.A.________ venait elle-même de porter des accusations de viol à l'encontre de son beau-père, ce qui avait pu influencer l'intimée dans l'identification de son père comme étant l'auteur des abus. En effet, l'intimée avait certes révélé à des camarades de classe, en 2008 déjà, avoir été abusée sexuellement, mais elle n'avait alors pas identifié son père comme étant le violeur. G.A.________ avait par ailleurs écrit une lettre au recourant attestant que l'intimée avait menti car elle avait été manipulée lors d'un voyage avec ses cousines à Paris en 2010. Il convenait de l'interroger sur cette lettre.</w:t>
      </w:r>
    </w:p>
    <w:p>
      <w:r>
        <w:t>Il ressort du jugement de première instance, auquel la cour cantonale se réfère, que l'un des enfants auquel l'intimée s'était confiée lors d'une course d'école en 2008 a déclaré qu'il croyait que l'intimée leur avait dit que son père l'avait violée, tandis que l'autre a rapporté que l'intimée avait dit s'être fait violer par un " monsieur " qui était entré chez elle pendant qu'elle était au salon (jugement attaqué consid. 4.2 p. 21, jugement de première instance p. 48). Que l'un des deux enfants ait eu le souvenir d'un " monsieur " plutôt que du père de l'intimée a peu d'importance car dans tous les cas ces témoignages permettent de placer le lieu du viol à la maison, et établissent que l'intimée s'est confiée sur les abus bien avant que sa cousine G.A.________ ne mette en cause son beau-père, ou qu'elle puisse prétendument être manipulée lors du voyage à Paris en 2010. Compte tenu également des autres preuves administrées (cf. consid. 2 infra), la cour cantonale n'est pas tombée dans l'arbitraire en considérant l'audition de G.A.________ comme inutile.</w:t>
      </w:r>
    </w:p>
    <w:p>
      <w:r>
        <w:rPr>
          <w:b/>
        </w:rPr>
        <w:t>E. 1.3</w:t>
      </w:r>
    </w:p>
    <w:p>
      <w:r>
        <w:t>Le recourant sollicitait par ailleurs l'audition du prénommé " H.________ ", qui a été l'ami intime de A.A.________ entre 2001 et 2006, avant que celle-ci ne se remette en couple avec le recourant.</w:t>
      </w:r>
    </w:p>
    <w:p>
      <w:r>
        <w:t>La cour cantonale a considéré que l'audition de " H.________ " était sans pertinence dans la mesure où il n'était pas présent à la période où l'intimée s'est faite agresser sexuellement par son père et l'ami de ce dernier. Le recourant se borne à affirmer qu'il est essentiel de pouvoir entendre "H.________" au sujet du comportement de l'intimée avant l'année 2006 et de l'image du recourant que A.A.________ véhiculait auprès de sa fille à cette époque. Cette argumentation est toutefois insuffisante, et par conséquent irrecevable; le recourant n'explique en effet nullement en quoi l'appréciation de la cour cantonale serait insoutenable, se bornant à y opposer sa vision des choses. Les considérations cantonales n'apparaissent au surplus pas arbitraires.</w:t>
      </w:r>
    </w:p>
    <w:p>
      <w:r>
        <w:rPr>
          <w:b/>
        </w:rPr>
        <w:t>E. 1.4</w:t>
      </w:r>
    </w:p>
    <w:p>
      <w:r>
        <w:t>Le recourant reproche ensuite à la juridiction d'appel de n'avoir pas accédé à sa réquisition tendant à la mise en oeuvre d'une expertise de crédibilité sur l'intimée.</w:t>
      </w:r>
    </w:p>
    <w:p>
      <w:r>
        <w:rPr>
          <w:b/>
        </w:rPr>
        <w:t>E. 1.4.1</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1B_36/2010 du 19 avril 2010 consid. 3.1). Le juge ne doit ainsi recourir à une expertise de crédibilité qu'en présence de circonstances particulières ( ATF 128 I 81 consid. 2 p. 86 et les arrêts cités).</w:t>
      </w:r>
    </w:p>
    <w:p>
      <w:r>
        <w:t>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w:t>
      </w:r>
    </w:p>
    <w:p>
      <w:r>
        <w:rPr>
          <w:b/>
        </w:rPr>
        <w:t>E. 1.4.2</w:t>
      </w:r>
    </w:p>
    <w:p>
      <w:r>
        <w:t>La cour cantonale a retenu que les déclarations filmées de l'intimée étaient particulièrement claires, cohérentes et constantes. Compte tenu de son âge lors de sa déposition (10 ans), l'intimée était en mesure de s'exprimer sans le concours d'un expert. Le recourant ne dit pas en quoi les constatations de la cour cantonale sont insoutenables, ni n'établit que des circonstances particulières, justifiant la mise en oeuvre d'une expertise de crédibilité, seraient réunies en l'espèce. Sa motivation est ainsi insuffisante. Au surplus, le recourant ne saurait être suivi lorsqu'il affirme que les déclarations de la plaignante ont été recueillies sans qu'il ne puisse jamais les remettre en question. En effet, le recourant a pleinement eu l'occasion de se déterminer sur l'enregistrement vidéo de ces déclarations, qui figurait au dossier et qui a notamment été visionné en partie lors des débats de première instance. Il ne soutient pas, par ailleurs, avoir demandé à être confronté à la victime ou à pouvoir lui poser des questions par l'intermédiaire de son avocat, l'audition d'enfants pouvant d'ailleurs impliquer certaines limitations (cf. notamment arrêt 6B_653/2016 du 19 janvier 2017 consid. 1). Il invoque ainsi en vain son droit d'être entendu.</w:t>
      </w:r>
    </w:p>
    <w:p>
      <w:r>
        <w:rPr>
          <w:b/>
        </w:rPr>
        <w:t>E. 1.5</w:t>
      </w:r>
    </w:p>
    <w:p>
      <w:r>
        <w:t>Le recourant fait aussi grief aux juges d'appel de ne pas avoir ordonné d'expertise psychiatrique sur sa personne.</w:t>
      </w:r>
    </w:p>
    <w:p>
      <w:r>
        <w:t>L' art. 20 CP prévoit que l'autorité d'instruction ou le juge ordonne une expertise s'il existe une raison sérieuse de douter de la responsabilité de l'auteur. La cour cantonale a rejeté ce moyen de preuve dans la mesure où il n'existait aucune raison sérieuse de douter de la responsabilité du recourant, qui n'affirmait du reste pas le contraire. En tant que le recourant persiste à solliciter cette expertise afin de faire constater l'absence de toute pathologie d'ordre sexuel, il ne fait que confirmer l'inapplicabilité de l' art. 20 CP au cas d'espèce. Son grief est ainsi infondé.</w:t>
      </w:r>
    </w:p>
    <w:p>
      <w:r>
        <w:rPr>
          <w:b/>
        </w:rPr>
        <w:t>E. 1.6</w:t>
      </w:r>
    </w:p>
    <w:p>
      <w:r>
        <w:t>Le recourant se plaint du refus de la juridiction d'appel d'ordonner l'audition de la Dresse I.________. Selon lui, les lésions des parties génitales dont souffrirait l'intimée sont expliquées trop succinctement dans le rapport médical de la Dresse I.________, et elles n'objectivent pas une rupture de l'hymen. Ce faisant, il oppose sa propre interprétation du rapport médical, ce qui constitue une critique de nature appellatoire, soit irrecevable. Quoi qu'il en soit, dès lors que le rapport médical répond par l'affirmative à la question de savoir si les lésions constatées sont compatibles avec une agression sexuelle (pièce 38), on ne voit pas, à l'instar de la cour cantonale, ce que l'audition du médecin pourrait apporter de plus pour la solution du litige. L'appréciation cantonale échappe ainsi à la critique d'arbitraire.</w:t>
      </w:r>
    </w:p>
    <w:p>
      <w:r>
        <w:rPr>
          <w:b/>
        </w:rPr>
        <w:t>E. 1.7</w:t>
      </w:r>
    </w:p>
    <w:p>
      <w:r>
        <w:t>Compte tenu de ce qui précède, l'autorité précédente n'a pas violé le droit d'être entendu du recourant en écartant ses réquisitions de preuve. Le grief est infondé, dans la mesure de sa recevabilité.</w:t>
      </w:r>
    </w:p>
    <w:p>
      <w:r>
        <w:rPr>
          <w:b/>
        </w:rPr>
        <w:t>E. 2</w:t>
      </w:r>
    </w:p>
    <w:p>
      <w:r>
        <w:t>Le recourant invoque la violation de la présomption d'innocence.</w:t>
      </w:r>
    </w:p>
    <w:p>
      <w:r>
        <w:rPr>
          <w:b/>
        </w:rPr>
        <w:t>E. 2.1</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2.2</w:t>
      </w:r>
    </w:p>
    <w:p>
      <w:r>
        <w:t>Le recourant rediscute les éléments de preuve sur lesquels s'est prononcée la cour cantonale et y oppose sa propre appréciation. Cette démarche appellatoire n'est pas recevable dans le recours en matière pénale.</w:t>
      </w:r>
    </w:p>
    <w:p>
      <w:r>
        <w:rPr>
          <w:b/>
        </w:rPr>
        <w:t>E. 2.3</w:t>
      </w:r>
    </w:p>
    <w:p>
      <w:r>
        <w:t>Au demeurant, en ce qui concerne l'absence de marque de coups observées sur le corps de l'intimée par des tiers, c'est sans arbitraire que l'autorité précédente a relevé que rien n'indiquait que les coups mentionnés par l'intimée auraient forcément dû laisser des traces et encore moins qu'ils auraient nécessairement été constatés par des tiers. Quant au fait que le pédiatre de l'intimée n'a pas constaté de lésions gynécologiques, le recourant relève lui-même qu'on ignore quels examens ce médecin a pratiqué sur sa patiente lorsqu'il l'a reçue en consultation pour une suspicion d'infection urinaire, de sorte que l'intéressé ne peut rien déduire de l'absence d'un tel constat, en particulier en ce qui concerne des lésions internes.</w:t>
      </w:r>
    </w:p>
    <w:p>
      <w:r>
        <w:t>L'écoulement du temps ne rendait pas les déclarations de la victime moins crédibles, la cour cantonale observant que les premiers juges avaient expliqué de manière convaincante le processus qui avait amené l'intimée à ne pouvoir révéler les faits que deux à trois ans plus tard. A cela doit-il être ajouté que l'intimée avait parlé des abus à deux amis de son âge en 2008 déjà, mais en leur demandant de garder le secret, ce que les enfants avaient fait. Ces premières confidences rendent vains les développements du recourant en tant qu'il soutient que l'intimée aurait été influencée par la procédure pénale ultérieure concernant ses cousines.</w:t>
      </w:r>
    </w:p>
    <w:p>
      <w:r>
        <w:t>Le recourant affirme que le témoignage du camarade de classe de l'intimée qui a désigné l'auteur du viol comme " un monsieur " doit être préféré à celui de l'autre enfant, qui a parlé du père de l'intimée. Purement appellatoire et de surcroît dénué de fondement, cet grief doit être rejeté dans la mesure où il n'est pas déjà irrecevable.</w:t>
      </w:r>
    </w:p>
    <w:p>
      <w:r>
        <w:t>En ce qui concerne les témoins de moralité qui décriraient le recourant comme incapable de violer sa fille, la cour cantonale a considéré avec raison que la valeur probante de telles déclarations étaient de toute manière faible, et cela d'autant plus lorsqu'il s'agissait, comme en l'espèce, de déclarations de proches. Il en allait de même de l'absence d'antécédents.</w:t>
      </w:r>
    </w:p>
    <w:p>
      <w:r>
        <w:t>Le recourant appuie son argumentation sur des faits qui ne sont pas établis en tant qu'il affirme que lorsque la victime s'est rendue en sa compagnie chez C.________, celui-ci venait d'emménager et ne disposait encore d'aucun mobilier, en particulier de lit sur lequel l'intimée prétendait avoir été violée. Faute de démontrer une lacune dans l'état de fait cantonal sur ce point, son argument est sans fondement.</w:t>
      </w:r>
    </w:p>
    <w:p>
      <w:r>
        <w:t>Enfin, le recourant affirme que le rapport médical ne permettait pas d'attester des abus que l'intimée prétendait avoir subi de la part de deux hommes adultes. Or l'examen médical pratiqué sur l'enfant le 19 novembre 2010 avait révélé des lésions au niveau de ses parties génitales, soit une concavité nette en forme de U, visible à 8h, qui descendait jusqu'au niveau de l'insertion hyménale et dont la base s'étendait sur environ 3-4 mm. La Dresse I.________ de préciser que "</w:t>
      </w:r>
    </w:p>
    <w:p>
      <w:r>
        <w:t>ce type de lésion est à considérer comme une modification morphologique évocatrice d'un état après pénétration vaginale ". Ce médecin a encore observé que la jeune fille était en début de développement pubertaire. Des modifications morphologiques notamment hyménéales causées par un traumatisme avaient tendance à s'estomper sous l'effet de l'oestrogénisation pubertaire, de sorte qu'il était possible que les lésions actuellement observables aient été encore plus marquées au moment des faits (pièce 38). Compte tenu de ce qui précède, c'est sans arbitraire que la cour cantonale a retenu que le rapport médical de la Dresse I.________ corroborait la version des faits de l'intimée.</w:t>
      </w:r>
    </w:p>
    <w:p>
      <w:r>
        <w:rPr>
          <w:b/>
        </w:rPr>
        <w:t>E. 2.4</w:t>
      </w:r>
    </w:p>
    <w:p>
      <w:r>
        <w:t>Au surplus, tant les premiers juges que ceux de la cour cantonale, qui ont visionné les déclarations filmées de l'intimée, ont constaté que la jeune fille s'était montrée parfaitement claire et cohérente. La cour cantonale a relevé en particulier que l'intimée faisait un récit structuré et en adéquation avec son âge, en donnant de nombreux détails, ce qui conférait un caractère authentique à ses déclarations. Fondée sur ce moyen de preuve, ainsi que sur les éléments discutés ci-dessus, en particulier le rapport médical attestant de l'existence de lésions compatibles avec une agression sexuelle, la cour cantonale n'a pas violé les principes d'interdiction de l'arbitraire et de la présomption d'innocence en retenant que le recourant avait commis les actes dont l'accusait sa fille. Le grief est infondé dans la mesure de sa recevabilité.</w:t>
      </w:r>
    </w:p>
    <w:p>
      <w:r>
        <w:rPr>
          <w:b/>
        </w:rPr>
        <w:t>E. 3</w:t>
      </w:r>
    </w:p>
    <w:p>
      <w:r>
        <w:t>Sur le vu de ce qui précède, 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