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505/2020 vom 13. Oktober 2020</w:t>
      </w:r>
    </w:p>
    <w:p>
      <w:r>
        <w:t>Bundesgericht, 2020-10-13, DE</w:t>
      </w:r>
    </w:p>
    <w:p>
      <w:r>
        <w:rPr>
          <w:b/>
        </w:rPr>
        <w:t xml:space="preserve">Quelle: </w:t>
      </w:r>
      <w:r>
        <w:t>https://mcp.opencaselaw.ch/entscheid/bger_6B_505_2020</w:t>
      </w:r>
    </w:p>
    <w:p>
      <w:r>
        <w:t>FR: TF 6B 505/2020 du 13 octobre 2020</w:t>
      </w:r>
    </w:p>
    <w:p>
      <w:r>
        <w:t>IT: TF 6B 505/2020 del 13 ottobre 2020</w:t>
      </w:r>
    </w:p>
    <w:p>
      <w:pPr>
        <w:pStyle w:val="Heading2"/>
      </w:pPr>
      <w:r>
        <w:t>Regeste</w:t>
      </w:r>
    </w:p>
    <w:p>
      <w:r>
        <w:t>Fahrlässige grobe Verletzung der Verkehrsregeln | Straftaten</w:t>
      </w:r>
    </w:p>
    <w:p>
      <w:pPr>
        <w:pStyle w:val="Heading2"/>
      </w:pPr>
      <w:r>
        <w:t>Erwägungen</w:t>
      </w:r>
    </w:p>
    <w:p>
      <w:r>
        <w:rPr>
          <w:b/>
        </w:rPr>
        <w:t>E. 1</w:t>
      </w:r>
    </w:p>
    <w:p>
      <w:r>
        <w:t>Der Beschwerdeführer rügt eine Verletzung von Bundesrecht und seines rechtlichen Gehörs sowie die willkürliche Feststellung des Sachverhalts. Der subjektive Tatbestand von Art. 90 Abs. 2 SVG sei nicht erfüllt, da er weder grobfahrlässig noch rücksichtslos gehandelt habe.</w:t>
      </w:r>
    </w:p>
    <w:p>
      <w:r>
        <w:rPr>
          <w:b/>
        </w:rPr>
        <w:t>E. 1.1.1</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 BGE 142 IV 93 E. 3.1; Urteil 6B_761/2019 vom 9. März 2020 E. 2.3.1).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 6B_462/2019 vom 23. August 2019 E. 1.1.1;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 6B_761/2019 vom 9. März 2020 E. 2.3.1; je mit Hinweisen). Solche entlastenden Umstände hat das Bundesgericht bei der Mehrheit der Geschwindigkeitsüberschreitungen verneint. Es schloss ein rücksichtsloses Verhalten etwa aus, weil der Fahrzeugführer die bloss während einer Woche geltende und örtlich begrenzte Geschwindigkeitsreduktion auf der Autobahn übersehen hatte. Anders entschied es bei einer Geschwindigkeitsbeschränkung innerorts, die Teil von Massnahmen eines Verkehrsberuhigungskonzepts bildete (Urteil 6B_571/2012 vom 8. April 2013 E. 3.4 mit Hinweisen). Gute Witterungs-, Strassen- und Verkehrsverhältnisse stellen keine besonderen Umstände im Sinne der Rechtsprechung dar (Urteile 6B_462/2019 vom 23. August 2019 E. 1.1.1; 6B_1204/2016 vom 24. Mai 2017 E. 3.1 und E. 3.3.1; 6B_661/2016 vom 23. Februar 2017 E. 1.2.1 je mit Hinweisen).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 BGE 143 IV 508 E. 1.3; 132 II 234 E. 3.1; 131 IV 133 E. 3.2; 130 IV 32 E. 5.1; je mit Hinweisen). Aufgrund der erhöhten Gefahrenlage gilt dies auch bei atypischen Innerortsstrecken (vgl. Urteil 6B_1204/2016 vom 24. Mai 2017 E. 3.1).</w:t>
      </w:r>
    </w:p>
    <w:p>
      <w:r>
        <w:rPr>
          <w:b/>
        </w:rPr>
        <w:t>E. 1.1.2</w:t>
      </w:r>
    </w:p>
    <w:p>
      <w:r>
        <w:t>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mit Hinweisen). Die Willkürrüge muss in der Beschwerde explizit vorgebracht und substanziiert begründet werden ( Art. 106 Abs. 2 BGG ; BGE 145 I 26 E. 1.3 mit Hinweis). Auf ungenügend begründete Rügen oder appellatorische Kritik am angefochtenen Entscheid tritt das Bundesgericht nicht ein (vgl. Art. 42 Abs. 2 und Art. 106 Abs. 2 BGG ; BGE 145 I 26 E. 1.3; Urteil 6B_217/2020 vom 31. August 2020 E. 3.2; je mit Hinweisen).</w:t>
      </w:r>
    </w:p>
    <w:p>
      <w:r>
        <w:rPr>
          <w:b/>
        </w:rPr>
        <w:t>E. 1.2.1</w:t>
      </w:r>
    </w:p>
    <w:p>
      <w:r>
        <w:t>Es ist unbestritten, dass der Beschwerdeführer objektiv eine grobe Verkehrsregelverletzung begangen hat. Er hat eingeräumt, am 12. September 2018 den Personenwagen der Marke "BMW" auf der Luzernerstrasse in Birmensdorf, Fahrtrichtung Zentrum mit 82 km/h anstatt der signalisierten Höchstgeschwindigkeit von 50 km/h gelenkt zu haben. Die Vorinstanz begründet überzeugend, weshalb sie auch den subjektiven Tatbestand als erfüllt erachtet. Namentlich verneint sie besondere Umstände, die das Verhalten des Beschwerdeführers subjektiv in einem milderen Licht erscheinen liessen, nachvollziehbar. Sie erwägt dabei zutreffend, dass übersichtliche und breite Strassenverhältnisse keine solch mildernden Umstände darstellen und, dass das Fehlen von Fussgängern sowie ein geringes Verkehrsaufkommen den Beschwerdeführer nicht entlasten, zumal der Tatbestand keine konkrete Gefahr verlangt (vgl. oben E. 1.1.1). Wie die Vorinstanz nachvollziehbar erwägt, offenbart seine Darstellung, wonach er die Signalisation übersehen habe, dass er die Gefährdung anderer Verkehrsteilnehmer pflichtwidrig zumindest nicht in Betracht gezogen habe. Unbewusst fahrlässiges Handeln bestreitet der Beschwerdeführer denn auch nicht. Sodann waren die Ortschaftstafel und die Signale "Höchstgeschwindigkeit 50 generell" nach willkürfreier Feststellung der Vorinstanz gut sichtbar, und der Beschwerdeführer habe es unterlassen, die mehrfache Signalisation genügend zu beachten. Dies sei umso unverständlicher, als er angegeben habe, die Strecke normalerweise nicht zu befahren. Bei dieser Sachlage hätte er sein Augenmerk erst Recht auf die Strassenschilder richten müssen. Er habe mithin nicht unbewusst oder automatisiert fahren dürfen, wie er geltend mache, d.h. nicht darauf vertrauen dürfen, sich auf einer Ausserortsstrecke zu befinden. Jedenfalls wäre ein entsprechender Irrtum bei pflichtgemässer Vorsicht vermeidbar gewesen, so die Vorinstanz überzeugend. Demnach führte der fragliche Streckenabschnitt in Fahrtrichtung des Beschwerdeführers auf der rechten Seite an mehreren Häusern vorbei. Links der Strasse befand sich ein Radstreifen, rechts der Strasse ein Trottoir. Wenige Meter vor der Messstelle mündet eine Quartierstrasse in die Luzernerstrasse ebenso mehrere Einfahrten von Häusern. Entsprechend musste der Beschwerdeführer mit einbiegenden Fahrzeugen rechnen. Diese hingegen mussten kein mit über 80 km/h herannahendes Fahrzeug erwarten. Indem der Beschwerdeführer der Signalisation nicht die gebotene Aufmerksamkeit schenkte und daher die Geschwindigkeitsbeschränkung übersah, war er pflichtwidrig unachtsam. Es ist nachvollziehbar anzunehmen, dass er zumindest unbewusst fahrlässig handelte und, dass sein Verhalten unter den gegebenen Umständen als rücksichtslos gegenüber den Interessen anderer Verkehrsteilnehmer erscheint.</w:t>
      </w:r>
    </w:p>
    <w:p>
      <w:r>
        <w:rPr>
          <w:b/>
        </w:rPr>
        <w:t>E. 1.2.2</w:t>
      </w:r>
    </w:p>
    <w:p>
      <w:r>
        <w:t>Was der Beschwerdeführer mit Bezug auf den subjektiven Tatbestand nach Art. 90 Abs. 2 SVG vorbringt, belegt weder Willkür in der Sachverhaltsfeststellung oder Beweiswürdigung noch sonst eine Verletzung von Bundesrecht. Zunächst kann, nach dem vorstehend Gesagten, keine Rede davon sein, dass die Vorinstanz die einschlägigen Kriterien zur Annahme grober Fahrlässigkeit nicht sorgfältig geprüft und damit sinngemäss das rechtliche Gehör des Beschwerdeführers verletzt hätte, wie er rügt. Auch trifft der Einwand, wonach die Vorinstanz die konkreten Umstände der Verkehrsregelverletzung ausser Acht gelassen hätte, offensichtlich nicht zu. Indes begründet sie überzeugend resp. zutreffend, dass diese das Verhalten des Beschwerdeführers in keinem milderen Licht erscheinen lassen. Dabei kann offen bleiben, ob die Vorinstanz zu Recht von mehrfacher Signalisation ausgeht, welche der Beschwerdeführer übersehen hat und, die sie darin erblickt, dass die generelle Höchstgeschwindigkeit von 50 km/h beidseits der Strasse signalisiert war. Jedenfalls ist es nicht willkürlich anzunehmen, dass der Beschwerdeführer gerade angesichts der ihm nicht vertrauten Strecke besonderes Augenmerk auf die Strassenschilder hätte richten müssen. Auch die vorinstanzlichen Ausführungen zum Streckenabschnitt, welche der Beschwerdeführer an sich nicht bestreitet, sowie die Schlussfolgerung daraus, dass die gefahrene Geschwindigkeit von 82 km/h ein rücksichtsloses Verhalten bildet, sind nachvollziehbar. Soweit der Beschwerdeführer die Erkennbarkeit einer Innerortsstrecke in Abrede stellt und geltend macht, darauf hätte nichts hingedeutet, entfernt er sich vom für das Bundesgericht verbindlich festgestellten Sachverhalt (vgl. oben E. 1.2.1), ohne Willkür darzutun. Die in diesem Zusammenhang von ihm angerufenen Urteile des Bundesgerichts sind damit insoweit von vornherein nicht einschlägig. Im Unterschied zum Sachverhalt, welcher namentlich dem Urteil 6B_109/2008 vom 13. Juni 2008 zugrunde lag, handelt es sich vorliegend auch nicht um eine bloss vorübergehende Geschwindigkeitsbeschränkung auf einer Autobahn infolge Feinstaubbelastung. Entgegen der Auffassung des Beschwerdeführers ist zudem nach der bundesgerichtlichen Rechtsprechung die Beschaffenheit der Strasse für die Annahme von Rücksichtslosigkeit nicht entscheidend. Diese beurteilt sich vielmehr nach der Gesamtheit der konkreten Umstände. Dass die Vorinstanz diese falsch, geschweige denn willkürlich gewürdigt hätte, ist, wie dargestellt, nicht ersichtlich oder dargetan. An der vorinstanzlich zu Recht bejahten Rücksichtslosigkeit ändert auch nichts, dass der Beschwerdeführer nicht bewusst fahrlässig handelte. Darauf kann es nicht ankommen. Wollte man der Argumentation des Beschwerdeführers folgen, wäre der Tatbestand von Art. 90 Abs. 2 SVG bei unbewusster Fahrlässigkeit nicht anwendbar. Wie die Vorinstanz zu Recht ausführt, hätte der Beschwerdeführer hinsichtlich der Signalisation aufmerksamer sein müssen und einen möglichen Irrtum über die zulässige Höchstgeschwindigkeit sowie den Innerortscharakter des Strassenabschnitts damit leicht vermeiden können. Entsprechend schwer wiegt sein Verschulden und umso eher ist Rücksichtslosigkeit zu bejahen (vgl. oben E. 1.1.1; BGE 142 IV 93 E. 3.1). Gleichfalls zutreffend ist schliesslich, dass unter den gegebenen Umständen mit einbiegenden Fahrzeugen zu rechnen war und, dass diese kein mit über 80 km/h herannahendes Fahrzeug erwarten mussten. Diesbezüglich genügt zudem eine erhöht abstrakte Gefahr (oben E. 1.1.1), was der Beschwerdeführer mit seinem Hinweis auf das geringe Verkehrsaufkommen zu verkennen scheint.</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