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6B_504/2020 vom 17. September 2020</w:t>
      </w:r>
    </w:p>
    <w:p>
      <w:r>
        <w:t>Bundesgericht, 2020-09-17, FR</w:t>
      </w:r>
    </w:p>
    <w:p>
      <w:r>
        <w:rPr>
          <w:b/>
        </w:rPr>
        <w:t xml:space="preserve">Quelle: </w:t>
      </w:r>
      <w:r>
        <w:t>https://mcp.opencaselaw.ch/entscheid/bger_6B_504_2020</w:t>
      </w:r>
    </w:p>
    <w:p>
      <w:r>
        <w:t>FR: TF 6B_504/2020 du 17 septembre 2020</w:t>
      </w:r>
    </w:p>
    <w:p>
      <w:r>
        <w:t>IT: TF 6B_504/2020 del 17 settembre 2020</w:t>
      </w:r>
    </w:p>
    <w:p>
      <w:pPr>
        <w:pStyle w:val="Heading2"/>
      </w:pPr>
      <w:r>
        <w:t>Erwägungen</w:t>
      </w:r>
    </w:p>
    <w:p>
      <w:r>
        <w:rPr>
          <w:b/>
        </w:rPr>
        <w:t>E. 1</w:t>
      </w:r>
    </w:p>
    <w:p>
      <w:r>
        <w:t>Le recourant soutient que la cour cantonale a établi les faits de manière manifestement inexacte, ce qui a eu une influence négative sur le sort de la cause.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1.2</w:t>
      </w:r>
    </w:p>
    <w:p>
      <w:r>
        <w:t>Le recourant fait valoir que la cour cantonale a versé dans l'arbitraire en omettant de tenir compte qu'il n'avait pas la capacité suffisante pour comprendre et s'exprimer suffisamment bien en français. Selon le recourant, ce problème linguistique, qui aurait été constamment ignoré, constituerait l'origine du manque d'acceptation du traitement proposé.</w:t>
      </w:r>
    </w:p>
    <w:p>
      <w:r>
        <w:t>On peut certes concéder au recourant que sa compréhension et son expression du français sont moyennes et qu'il est plus à l'aise en italien (cf. plan d'exécution de la sanction du 14 octobre 2014). Lorsque le recourant soutient que ses problèmes linguistiques sont la cause de son défaut d'acceptation du traitement, son argumentation est toutefois purement appellatoire et, partant, irrecevable. Il ressort en effet de l'arrêt attaqué que le recourant n'a pas pris conscience de sa maladie psychiatrique et ne comprend pas la finalité de son traitement, ce qui entraîne son défaut d'acceptation du traitement. Du reste, dans son mémoire de recours, le recourant se réfère au rapport du 23 mai 2017 de l'Unité d'évaluation criminologique qui constate que, quelle que soit la langue de l'entretien, les capacités d'élaboration et d'introspection de l'intéressé sont restreintes.</w:t>
      </w:r>
    </w:p>
    <w:p>
      <w:r>
        <w:rPr>
          <w:b/>
        </w:rPr>
        <w:t>E. 1.3</w:t>
      </w:r>
    </w:p>
    <w:p>
      <w:r>
        <w:t>Pour le surplus, le recourant débute ses écritures par une présentation des faits. Dans la mesure où il s'écarte des faits retenus par la cour cantonale sans démontrer que ceux-ci auraient été établis de manière arbitraire, son exposé est appellatoire et, partant, irrecevable.</w:t>
      </w:r>
    </w:p>
    <w:p>
      <w:r>
        <w:rPr>
          <w:b/>
        </w:rPr>
        <w:t>E. 2</w:t>
      </w:r>
    </w:p>
    <w:p>
      <w:r>
        <w:t>Le recourant fait valoir que la cour cantonale a constaté qu'il se trouvait dans une " impasse ", de sorte qu'elle aurait dû lever la mesure thérapeutique institutionnelle.</w:t>
      </w:r>
    </w:p>
    <w:p>
      <w:r>
        <w:rPr>
          <w:b/>
        </w:rPr>
        <w:t>E. 2.1</w:t>
      </w:r>
    </w:p>
    <w:p>
      <w:r>
        <w:t>L'auteur est libéré conditionnellement de l'exécution institutionnelle de la mesure dès que son état justifie de lui donner l'occasion de faire ses preuves en liberté ( art. 62 al. 1 CP ). La libération conditionnelle suppose un pronostic favorable quant au comportement futur de l'intéressé. Le pronostic est favorable dès qu'il est à prévoir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 ATF 137 IV 201 consid. 1.2 p. 202 s.).</w:t>
      </w:r>
    </w:p>
    <w:p>
      <w:r>
        <w:rPr>
          <w:b/>
        </w:rPr>
        <w:t>E. 2.2</w:t>
      </w:r>
    </w:p>
    <w:p>
      <w:r>
        <w:t>Une mesure dont les conditions ne sont plus remplies doit être levée ( art. 56 al. 6 CP ). La mesure est notamment levée si son exécution ou sa poursuite paraît vouée à l'échec ( art. 62c al. 1 let. a CP ). Tel est notamment le cas si, au cours de l'exécution de la mesure thérapeutique, il s'avère qu'il n'y a pas lieu de prévoir une amélioration thérapeutique, respectivement une diminution du danger que l'auteur commette de nouvelles infractions ( ATF 134 IV 315 consid. 3.7 p. 324; 137 II 233 consid. 5.2 p. 235 ss; arrêt 6B_542/2017 du 18 juillet 2017 consid. 3). Une mesure thérapeutique institutionnelle ne saurait être maintenue au seul motif que la privation de liberté qu'elle comporte a pour effet d'empêcher l'auteur de commettre de nouvelles infractions. Pour qu'elle puisse être maintenue, c'est le traitement médical, non pas la privation de liberté qui lui est associée, qui doit conserver une chance de succès du point de vue de la prévention spéciale ( ATF 137 IV 201 consid. 1.3 p. 204).</w:t>
      </w:r>
    </w:p>
    <w:p>
      <w:r>
        <w:t>Si la mesure se révèle inutile ou vouée à l'échec, l'autorité d'exécution la lève en application de l' art. 62c al. 1er let. a CP . Dans un deuxième temps, le tribunal du fond décide des conséquences de la levée, c'est-à-dire entre autres, si la personne concernée doit être, le cas échéant, internée (art. 62c al. 4 et 64 al. 1er CP). Jusqu'à décision à cet égard, la personne concernée peut, si les conditions en sont remplies, être placée en détention pour des motifs de sûreté en application par analogie des art. 221 et 229 CP ( ATF 146 I 115 consid. 2 p. 117 s.; 141 IV 49 consid. 2.6 p. 53).</w:t>
      </w:r>
    </w:p>
    <w:p>
      <w:r>
        <w:rPr>
          <w:b/>
        </w:rPr>
        <w:t>E. 2.3</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 art. 62d al. 1 CP ). Selon l' art. 62d al. 2 CP , si l'auteur a commis une infraction prévue à l' art. 64 al. 1 CP ,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w:t>
      </w:r>
    </w:p>
    <w:p>
      <w:r>
        <w:rPr>
          <w:b/>
        </w:rPr>
        <w:t>E. 2.4</w:t>
      </w:r>
    </w:p>
    <w:p>
      <w:r>
        <w:t>En l'espèce, tous les intervenant, à savoir l'OEP, la Direction de B.________ et le ministère public, ont émis un préavis négatif concernant une éventuelle libération conditionnelle du recourant. Dans leur rapport du 29 mars 2018, les experts ont posé le diagnostic de trouble psychotique chronique sous forme d'une possible schizophrénie paranoïde ou d'un trouble délirant persistant, avec des antécédents de troubles mentaux et troubles de comportement liés à l'utilisation de dérivés du cannabis et de cocaïne. Ils ont estimé que le recourant présentait un risque élevé de récidive d'actes de violence en cas de nouvelles manifestations du vécu délirant de préjudice.</w:t>
      </w:r>
    </w:p>
    <w:p>
      <w:r>
        <w:t>Compte tenu des préavis émis par les divers intervenants et les conclusions de l'expertise, on ne peut qu'admettre que le recourant présente un risque élevé de commettre des actes de violences et poser un pronostic favorable quant à son comportement futur en liberté. Dans ces conditions, toute libération conditionnelle du recourant est exclue.</w:t>
      </w:r>
    </w:p>
    <w:p>
      <w:r>
        <w:rPr>
          <w:b/>
        </w:rPr>
        <w:t>E. 2.5</w:t>
      </w:r>
    </w:p>
    <w:p>
      <w:r>
        <w:t>S'agissant de la poursuite de la mesure thérapeutique institutionnelle, divers intervenants ont constaté que le recourant ne s'investissait pas dans son traitement, dont il ne percevait pas le sens. La Direction de B.________ a toutefois constaté que l'adhésion du recourant aux objectifs de son placement était un travail en cours de réalisation et l'OEP a émis un espoir que la poursuite de son séjour à B.________ lui permette de travailler sur la reconnaissance de sa pathologie et de ses fragilités. Le Collège des juges d'application des peines relève que le traitement thérapeutique institutionnel mis en place devra impérativement prendre une autre direction pour qu'il conserve une chance de succès du point de vue de la prévention spéciale. Au vu de ces différentes prises de positions, on ne saurait admettre, à tout le moins pour 2019 et 2020, que la mesure thérapeutique institutionnelle ordonnée à l'encontre du recourant était vouée à l'échec. La cour cantonale n'a donc pas violé le droit fédéral en refusant de la lever. Le grief du recourant doit donc être rejeté. La mesure arrive toutefois à échéance le 30 octobre 2020. Il appartiendra à cette occasion aux autorités d'exécution de faire le point de la situation et de se demander s'il convient de prolonger la mesure.</w:t>
      </w:r>
    </w:p>
    <w:p>
      <w:r>
        <w:rPr>
          <w:b/>
        </w:rPr>
        <w:t>E. 3</w:t>
      </w:r>
    </w:p>
    <w:p>
      <w:r>
        <w:t>Le recourant se plaint d'une violation de l' art. 3 CEDH . Selon lui, les traitements médicaux qui lui sont dispensés ne sont pas adéquats et son maintien en internement sans espoir réaliste de changement, sans encadrement médical approprié et pendant presque dix ans constitue une épreuve particulièrement pénible le soumettant à une détresse d'une intensité qui excède le niveau inévitable de souffrance inhérent à la détention. Le recourant se réfère à deux arrêts de la Cour européenne des droits de l'homme, à savoir l'arrêt</w:t>
      </w:r>
    </w:p>
    <w:p>
      <w:r>
        <w:t>Bamouhammad contre Belgique (arrêt n° 47687/13 du 17 novembre 2015) et l'arrêt</w:t>
      </w:r>
    </w:p>
    <w:p>
      <w:r>
        <w:t>Rooman contre Belgique (arrêt CourEDH [GC] n° 18052/11 du 31 janvier 2019).</w:t>
      </w:r>
    </w:p>
    <w:p>
      <w:r>
        <w:rPr>
          <w:b/>
        </w:rPr>
        <w:t>E. 3.1</w:t>
      </w:r>
    </w:p>
    <w:p>
      <w:r>
        <w:t>A l'instar de l' art. 10 al. 3 Cst. , l' art. 3 CEDH interdit de soumettre une personne à la torture ou à des peines ou traitements inhumains ou dégradants. Un traitement ne tombe sous le coup de l' art. 3 CEDH que s'il atteint un minimum de gravité. Cette disposition impose à l'État l'obligation positive de s'assurer que tout prisonnier est détenu dans des conditions compatibles avec le respect de la dignité humaine, que les modalités d'exécution de la mesure ne le soumettent pas à une détresse ou à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(arrêt CourEDH</w:t>
      </w:r>
    </w:p>
    <w:p>
      <w:r>
        <w:t>Rivière contre France du 11 juillet 2006, § 62). Ainsi, le manque de soins médicaux appropriés, et, plus généralement, la détention d'une personne malade dans des conditions inadéquates, peuvent en principe constituer un traitement contraire à l' art. 3 CEDH (arrêt</w:t>
      </w:r>
    </w:p>
    <w:p>
      <w:r>
        <w:t>Enea contre Italie du 17 septembre 2009, Recueil-CourEDH 2009 IV § 57; arrêt CourCEH</w:t>
      </w:r>
    </w:p>
    <w:p>
      <w:r>
        <w:t>Rooman contre Belgique n°18052/11 du 31 janvier 2019, § 144).</w:t>
      </w:r>
    </w:p>
    <w:p>
      <w:r>
        <w:rPr>
          <w:b/>
        </w:rPr>
        <w:t>E. 3.2</w:t>
      </w:r>
    </w:p>
    <w:p>
      <w:r>
        <w:t>En l'espèce, le recourant a été transféré dans l'établissement B.________ le 22 janvier 2018. Il s'agit d'un établissement pénitentiaire fermé d'exécution des mesures, qui offre des soins thérapeutiques aux détenus faisant l'objet d'une mesure thérapeutique institutionnelle. Le recourant ne se plaint du reste pas que cet établissement ne serait pas adapté, mais allègue que, en raison de ses problèmes linguistiques, il ne recevrait pas des soins appropriés. Il y a tout d'abord lieu de relever qu'il ne ressort pas de l'arrêt cantonal - et le recourant ne le soutient pas - qu'il aurait requis un traitement en italien. De plus, lorsqu'il soutient que ses problèmes linguistiques sont la cause de son défaut d'acceptation du traitement et, partant, de son inefficacité, il s'écarte de l'état de fait cantonal de manière purement appellatoire, de sorte que son argumentation est irrecevable. Il ressort en effet de l'arrêt attaqué que le recourant n'a pas pris conscience de sa maladie psychiatrique et ne comprend pas la finalité de son traitement, ce qui entraîne son défaut d'acceptation du traitement. Dans ces conditions, le manque de réceptivité du recourant face aux soins prodigués ne peut être imputé aux autorités, de sorte que l'on ne saurait retenir une violation de l' art. 3 CEDH .</w:t>
      </w:r>
    </w:p>
    <w:p>
      <w:r>
        <w:rPr>
          <w:b/>
        </w:rPr>
        <w:t>E. 4</w:t>
      </w:r>
    </w:p>
    <w:p>
      <w:r>
        <w:t>Le recours doit être rejeté dans la mesure de sa recevabilité.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