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6B_503/2015 vom 24. Mai 2016</w:t>
      </w:r>
    </w:p>
    <w:p>
      <w:r>
        <w:t>Bundesgericht, 2016-05-24, FR</w:t>
      </w:r>
    </w:p>
    <w:p>
      <w:r>
        <w:rPr>
          <w:b/>
        </w:rPr>
        <w:t xml:space="preserve">Quelle: </w:t>
      </w:r>
      <w:r>
        <w:t>https://mcp.opencaselaw.ch/entscheid/bger_6B_503_2015</w:t>
      </w:r>
    </w:p>
    <w:p>
      <w:r>
        <w:t>FR: TF 6B_503/2015 du 24 mai 2016</w:t>
      </w:r>
    </w:p>
    <w:p>
      <w:r>
        <w:t>IT: TF 6B_503/2015 del 24 maggio 2016</w:t>
      </w:r>
    </w:p>
    <w:p>
      <w:pPr>
        <w:pStyle w:val="Heading2"/>
      </w:pPr>
      <w:r>
        <w:t>Erwägungen</w:t>
      </w:r>
    </w:p>
    <w:p>
      <w:r>
        <w:rPr>
          <w:b/>
        </w:rPr>
        <w:t>E. 1</w:t>
      </w:r>
    </w:p>
    <w:p>
      <w:r>
        <w:t>Le recourant dénonce la violation des principes</w:t>
      </w:r>
    </w:p>
    <w:p>
      <w:r>
        <w:t>ne bis in idem et de la présomption d'innocence. Selon lui, la mise d'une partie des frais de justice à sa charge par la Cour des plaintes du Tribunal pénal fédéral par décision du 2 février 2011 devrait s'opposer, sous l'angle du principe</w:t>
      </w:r>
    </w:p>
    <w:p>
      <w:r>
        <w:t>ne bis in idem , à sa condamnation et à la mise en charge des frais dans la présente procédure. En outre, la cour fédérale aurait omis de tenir compte de la procédure actuellement pendante auprès de la Cour européenne des droits de l'homme tendant à faire constater la violation de la présomption d'innocence.</w:t>
      </w:r>
    </w:p>
    <w:p>
      <w:r>
        <w:rPr>
          <w:b/>
        </w:rPr>
        <w:t>E. 1.1</w:t>
      </w:r>
    </w:p>
    <w:p>
      <w:r>
        <w:t>Nul ne peut être poursuivi ou puni pénalement par les juridictions du même Etat en raison d'une infraction pour laquelle il a déjà été acquitté ou condamné par un jugement définitif conformément à la loi et à la procédure pénale de cet Etat. Ce droit, exprimé par l'adage</w:t>
      </w:r>
    </w:p>
    <w:p>
      <w:r>
        <w:t>ne bis in idem , est garanti par l'art. 4 § 1 du Protocole additionnel n° 7 à la Convention de sauvegarde des droits de l'homme et des libertés fondamentales (RS 0.101.07) ainsi que par l'art. 14 § 7 du Pacte international relatif aux droits civils et politiques (RS 0.103.2). Il découle en outre implicitement de la Constitution fédérale ( ATF 137 I 363 consid. 2.1. p. 365). Enfin, sous la note marginale " interdiction de la double poursuite ", l' art. 11 al. 1 CPP prévoit également qu'aucune personne condamnée ou acquittée en Suisse par un jugement entré en force ne peut être poursuivie une nouvelle fois pour la même infraction.</w:t>
      </w:r>
    </w:p>
    <w:p>
      <w:r>
        <w:t>L'existence d'une même infraction constitue le postulat de base de la règle</w:t>
      </w:r>
    </w:p>
    <w:p>
      <w:r>
        <w:t>ne bis in idem . Dans l'arrêt Zolotoukhine, la Cour européenne des droits de l'homme a précisé ce qu'il faut entendre par une " même infraction " au sens de l'art. 4 Prot. n° 7 CEDH. Il ne s'agit pas uniquement de la qualification juridique de deux actes délictueux, car le principe</w:t>
      </w:r>
    </w:p>
    <w:p>
      <w:r>
        <w:t>ne bis in idem risquerait d'être ébranlé, mais de l'interdiction de poursuivre une personne pour une seconde infraction dans la mesure où celle-ci se fonde sur des faits identiques ou en substance les mêmes que ceux ayant donné lieu à la première infraction.</w:t>
      </w:r>
    </w:p>
    <w:p>
      <w:r>
        <w:rPr>
          <w:b/>
        </w:rPr>
        <w:t>E. 1.2</w:t>
      </w:r>
    </w:p>
    <w:p>
      <w:r>
        <w:t>En l'espèce, l'enquête de police judiciaire ouverte par le MPC avait pour objet des soupçons de blanchiment ( art. 305bis ch. 2 CP ). Il s'agissait de déterminer si les valeurs patrimoniales ayant passé par les comptes de la banque K.________ avait une origine ou une destination criminelle et si, dans l'affirmative, le recourant le savait ou devait le présumer. De son côté, la procédure pénale administrative porte sur la violation de l'obligation de communiquer selon les art. 37 et 9 aLBA. Elle tend à déterminer si le recourant, en tant qu'intermédiaire financier, a suffisamment clarifié l'arrière-plan économique des transactions financières intervenues et s'il aurait dû informer de ces transactions le Bureau de communication en matière de blanchiment. Les agissements reprochés dans les deux procédures sont différents, puisque, dans le premier cas, il s'agit d'un acte de blanchiment (crime) et, dans le second, de la violation d'une obligation de diligence (contravention). Le grief tiré de la violation du principe</w:t>
      </w:r>
    </w:p>
    <w:p>
      <w:r>
        <w:t>ne bis in idem est donc infondé.</w:t>
      </w:r>
    </w:p>
    <w:p>
      <w:r>
        <w:rPr>
          <w:b/>
        </w:rPr>
        <w:t>E. 2</w:t>
      </w:r>
    </w:p>
    <w:p>
      <w:r>
        <w:t>Le recourant se plaint que la cour fédérale a établi les faits de manière manifestement inexacte. Il dénonce également la violation de son droit d'être entendu à plusieurs égards.</w:t>
      </w:r>
    </w:p>
    <w:p>
      <w:r>
        <w:rPr>
          <w:b/>
        </w:rPr>
        <w:t>E. 2.1</w:t>
      </w:r>
    </w:p>
    <w:p>
      <w:r>
        <w:t>Le Tribunal fédéral est un juge du droit. Il ne peut revoir les faits établis par l'autorité précédente que si ceux-ci l'ont été de manière manifestement inexacte ( art. 97 al. 1 LTF ), c'est-à-dire arbitraire ( ATF 137 II 353 consid. 5.1 p. 356). On peut renvoyer, sur la notion d'arbitraire, aux principes maintes fois exposés par le Tribunal fédéral (voir par ex: ATF 140 III 16 consid. 2.1 p. 18 s.; 138 III 378 consid. 6.1 p. 379; 137 I 1 consid. 2.4 p. 5; 136 III 552 consid. 4.2 p. 560;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2.2</w:t>
      </w:r>
    </w:p>
    <w:p>
      <w:r>
        <w:t>Dans une partie " Faits ", le recourant reproche à la cour fédérale d'avoir présenté les faits de manière orientée, donnant faussement l'apparence d'une situation de blanchiment, et de ne pas avoir retenu certains faits, pourtant pertinents. Il finit cette partie par un résumé sur le déroulement de la procédure pénale, de l'enquête administrative menée par l'organisme d'autorégulation des gérants de patrimoine (ci-après: OAR-G) ainsi que de la procédure pénale administrative. Dans la mesure où le recourant ne démontre pas que les faits établis par la cour fédérale l'ont été de manière arbitraire ou que certains faits ont été arbitrairement omis (cf. art. 97 al. 1 LTF ), ces griefs sont insuffisamment motivés ( art. 106 al. 2 LTF ) et, donc, irrecevables.</w:t>
      </w:r>
    </w:p>
    <w:p>
      <w:r>
        <w:rPr>
          <w:b/>
        </w:rPr>
        <w:t>E. 2.3</w:t>
      </w:r>
    </w:p>
    <w:p>
      <w:r>
        <w:t>Le recourant fait valoir que la cour fédérale a versé dans l'arbitraire en retenant que le contrat du 12 novembre 2003 entre D.________ et E.________ International/GE était un contrat de durée indéterminée et aurait perduré du fait de la simple absence de résiliation. La cour fédérale serait également tombée dans l'arbitraire en retenant que les deux contrats de sous-traitance, à savoir le contrat entre E.________ International/GE et H.________ m.b.H, d'une part, et le contrat entre E.________ International/GE et I.________ SA, d'autre part, étaient des contrats de durée indéterminée et auraient perduré du fait de la simple absence de résiliation. Pour le recourant, au 31 janvier 2007, les parties, à savoir E.________ International/GE, H.________ m.b.H et I.________ SA, n'entretenaient plus de relations d'affaires en raison de ces contrats, de sorte que le délai de prescription de sept ans aurait été échu le 4 mars 2014, lors du prononcé pénal.</w:t>
      </w:r>
    </w:p>
    <w:p>
      <w:r>
        <w:t>La correction du prétendu vice invoqué par le recourant serait de toute façon sans influence sur l'issue de la procédure. Comme on le verra au consid. 5, aussi longtemps que le recourant était le directeur de E.________ International/GE et que cette société était titulaire du compte K.________ n° xxx, où étaient déposés des fonds préalablement versés par D.________, le recourant était tenu d'informer le bureau de communication en cas de soupçons fondés que ces valeurs patrimoniales avaient un rapport avec une infraction de blanchiment.</w:t>
      </w:r>
    </w:p>
    <w:p>
      <w:r>
        <w:rPr>
          <w:b/>
        </w:rPr>
        <w:t>E. 2.4</w:t>
      </w:r>
    </w:p>
    <w:p>
      <w:r>
        <w:t>Dénonçant également une violation du droit d'être entendu, le recourant reproche à la cour fédérale de ne pas avoir expliqué les raisons qui l'avaient amenée à s'écarter des conclusions des rapports des 27 avril 2012 et 15 avril 2013 établis par la société O.________ SA, à Genève, sur le mandat de l'OAR-G. En outre, il reproche à la cour fédérale d'avoir refusé d'entendre l'enquêteur particulier LBA.</w:t>
      </w:r>
    </w:p>
    <w:p>
      <w:r>
        <w:t>La cour fédérale n'a pas méconnu ces deux rapports. Elle s'y est référée dans la partie relative à l'exposé des faits de son jugement (jugement attaqué p. 30). Elle a expliqué que le 1er décembre 2011, l'OAR-G avait demandé à O.________ SA de déterminer si, d'une part, la fiduciaire du recourant avait suffisamment clarifié l'arrière-plan économique des transactions financières intervenues lors de la vente d'avions de combat suédois à la République tchèque et si, d'autre part, elle aurait dû informer le Bureau de communication de ces transactions. Elle a mentionné que, dans ses rapports des 27 avril 2012 et 15 avril 2013, O.________ SA était parvenue à la conclusion qu'en sa qualité de directeur de E.________ International/GE, le recourant n'avait pas manqué à ses devoirs de vérification au sens des art. 3 et 4 LBA et que les clarifications et la documentation relative aux transactions financières avaient été appropriées; selon ces rapports, le recourant n'avait pas pu présumer que ces valeurs patrimoniales auraient pu avoir une origine criminelle, de sorte qu'il n'avait pas failli à son obligation de communiquer selon l' art. 9 al. 1 LBA .</w:t>
      </w:r>
    </w:p>
    <w:p>
      <w:r>
        <w:t>Contrairement à ce que soutient le recourant, les rapports de O.________ SA ne constituent pas des expertises. En effet, l'expertise est une mesure d'instruction nécessitant des connaissances spéciales ou des investigations complexes, confiée à des spécialistes pour qu'ils informent le juge sur des</w:t>
      </w:r>
    </w:p>
    <w:p>
      <w:r>
        <w:t>questions de fait excédant sa compétence technique ou scientifique (GÉRARD PIQUEREZ, Traité de procédure pénale suisse, 2e éd., n° 792, p. 499). L'expertise ne doit jamais porter sur une</w:t>
      </w:r>
    </w:p>
    <w:p>
      <w:r>
        <w:t>appréciation juridique des faits (JOËLLE VUILLE, in Commentaire romand, Code de procédure pénale suisse, 2011, n° 2 ad art. 182). Or, en l'espèce, en concluant que le recourant n'avait pas violé son obligation de communiquer, O.________ SA a donné un point de vue juridique sur les faits. En effet, elle a considéré que le recourant avait satisfait à ses obligations de contrôle en s'assurant que chaque mouvement correspondait au contrat de base et/ou à ses avenants ou était documenté par une pièce justificative. La cour fédérale a considéré que cette seule correspondance formelle ne suffisait pas, mais qu'il fallait vérifier la réalité de la contreprestation (cf. prononcé pénal du 4 mars 2014, ch. 125). Elle a motivé en détail les raisons qui auraient dû amener le recourant à communiquer ces transactions au Bureau de communication. Elle n'avait pas à expliquer encore en quoi et pourquoi elle ne suivait pas l'opinion de O.________ SA. Le grief tiré de la violation du droit d'être entendu doit donc être rejeté. Pour le surplus, le recourant ne mentionne pas les faits que la cour fédérale aurait retenu de manière arbitraire, de sorte que le grief tiré de l'établissement arbitraire des faits est irrecevable.</w:t>
      </w:r>
    </w:p>
    <w:p>
      <w:r>
        <w:t>Le recourant se plaint, en outre, que la cour fédérale a refusé d'entendre l'enquêteur particulier LBA. Ce grief est irrecevable, dans la mesure où le recourant n'explique pas sur quels faits ce témoin aurait dû être entendu. En l'absence de toute motivation, la cour de céans ne peut juger si la cour fédérale a procédé à une appréciation anticipée des preuves de manière arbitraire.</w:t>
      </w:r>
    </w:p>
    <w:p>
      <w:r>
        <w:rPr>
          <w:b/>
        </w:rPr>
        <w:t>E. 2.5</w:t>
      </w:r>
    </w:p>
    <w:p>
      <w:r>
        <w:t>Le recourant reproche à la cour fédérale de s'être fondée sur des spéculations.</w:t>
      </w:r>
    </w:p>
    <w:p>
      <w:r>
        <w:rPr>
          <w:b/>
        </w:rPr>
        <w:t>E. 2.5.1</w:t>
      </w:r>
    </w:p>
    <w:p>
      <w:r>
        <w:t>Dans sa teneur en vigueur jusqu'au 31 janvier 2009, l'art. 6 aLBA prévoyait que l'intermédiaire financier devait clarifier l'arrière-plan économique et le but d'une transaction ou d'une relation d'affaires lorsque la transaction ou la relation d'affaires paraissaient inhabituelles, sauf si leur légalité était manifeste (let. a), ou lorsque des indices laissaient supposer que des valeurs patrimoniales provenaient d'un crime ou qu'une organisation criminelle exerçait un pouvoir de disposition sur ces valeurs ( art. 260ter ch. 1 CP ) (let. b). Selon le message du 17 juin 1996 relatif à la loi fédérale concernant la lutte contre le blanchissage d'argent dans le secteur financier (FF 1996 III 1057), lorsque l'intermédiaire financier dispose d'indices lui permettant de soupçonner que la transaction qu'il doit effectuer pourrait servir au blanchiment d'argent, il doit poursuivre ses investigations jusqu'à ce qu'il sache ce qu'il en est: soit la transaction qui paraissait suspecte est régulière, soit ses soupçons étaient fondés et il y a lieu d'en référer au Bureau de communication conformément à l' art. 9 LBA . Pour pouvoir trancher cette question, l'intermédiaire doit clarifier l'arrière-plan économique et le but de la transaction (FF 1996 III 1057 p. 1086).</w:t>
      </w:r>
    </w:p>
    <w:p>
      <w:r>
        <w:rPr>
          <w:b/>
        </w:rPr>
        <w:t>E. 2.5.2</w:t>
      </w:r>
    </w:p>
    <w:p>
      <w:r>
        <w:t>En l'espèce, la cour fédérale a énuméré les éléments qui auraient dû amener le recourant à clarifier l'arrière-plan économique des transactions litigieuses. En particulier, elle a constaté qu'il était étonnant que D.________ mandate E.________ International/GE, qui n'avait aucune compétence en la matière, que la structure complexe utilisée par D.________ pour recourir aux services de consultant de G.________ était peu compréhensible, que les contrats des 12 novembre 2003 et 27 octobre 2005 contenaient des clauses très générales et que la réalité des prestations fournies par E.________ International/GE n'était pas évidente; enfin, celles-ci ne pouvaient, sur le plan économique, justifier les importantes sommes versées par D.________ (jugement attaqué consid 4.5.3, p. 54 ss; cf. aussi consid. 4.5.2).</w:t>
      </w:r>
    </w:p>
    <w:p>
      <w:r>
        <w:t>Malgré les circonstances inhabituelles des transactions, le recourant n'a pas clarifié l'arrière-plan économique, ce qui l'aurait amené à avoir des soupçons fondés de blanchiment et à communiquer les transactions en cause au bureau de communication. S'agissant d'un délit d'omission, il est normal que la cour fédérale ait raisonné par hypothèses. Pour le surplus, le recourant n'indique pas les hypothèses qui seraient erronées. Dans la mesure de sa recevabilité, le grief soulevé doit être rejeté.</w:t>
      </w:r>
    </w:p>
    <w:p>
      <w:r>
        <w:rPr>
          <w:b/>
        </w:rPr>
        <w:t>E. 2.6</w:t>
      </w:r>
    </w:p>
    <w:p>
      <w:r>
        <w:t>Dénonçant l'arbitraire dans l'établissement des faits et la violation de son droit d'être entendu, le recourant reproche à la cour fédérale d'avoir retenu un comportement intentionnel, sans autres explications.</w:t>
      </w:r>
    </w:p>
    <w:p>
      <w:r>
        <w:rPr>
          <w:b/>
        </w:rPr>
        <w:t>E. 2.6.1</w:t>
      </w:r>
    </w:p>
    <w:p>
      <w:r>
        <w:t>L'intention doit porter sur les éléments constitutifs de l'infraction. L'intermédiaire financier doit, avec conscience et volonté, omettre d'effectuer la communication requise par l' art. 9 LBA . Le dol éventuel est réalisé lorsque l'intermédiaire financier sait ou présume que les valeurs patrimoniales impliquées dans la relation d'affaires pourraient par exemple provenir d'un crime mais que, néanmoins, il s'abstient de procéder aux clarifications requises ( art. 6 LBA ) et à la communication de l' art. 9 LBA ; en d'autres termes, il s'accommode de la situation. Bien que l'art. 37 aLBA (dans sa teneur en vigueur jusqu'au 31 décembre 2008) ne mentionne pas la négligence, cette contravention est aussi punissable si elle a été commise par négligence, en application de l'art. 333 al. 3 aCP (qui correspond actuellement à l' art. 333 al. 7 CP ).</w:t>
      </w:r>
    </w:p>
    <w:p>
      <w:r>
        <w:t>Déterminer ce qu'une personne a su, envisagé, voulu ou accepté relève des constatations de faits, qui lient le Tribunal fédéral, à moins que ceux-ci n'aient été établis de façon manifestement inexacte. Est en revanche une question de droit, celle de savoir si l'autorité cantonale s'est fondée sur une juste conception du dol éventuel et si elle l'a correctement appliquée au vu des éléments retenus ( ATF 135 IV 152 consid. 2.3.2 p. 156).</w:t>
      </w:r>
    </w:p>
    <w:p>
      <w:r>
        <w:rPr>
          <w:b/>
        </w:rPr>
        <w:t>E. 2.6.2</w:t>
      </w:r>
    </w:p>
    <w:p>
      <w:r>
        <w:t>La cour fédérale a mentionné les éléments sur lesquels elle s'était fondée pour retenir le dol éventuel. Elle a expliqué que le recourant savait que D.________ procédait au versement de fonds sur le compte K.________ n° xxx en faveur de E.________ International/GE de manière échelonnée sur la seule base des contrats. Le recourant avait aussi reconnu que E.________ International/GE n'avait pas l'expérience et les compétences nécessaires pour fournir les services d'assistance et de conseils requis par D.________. Il avait admis ne pas avoir examiné le contenu des rapports périodiques et du dossier en langue tchèque remis par G.________, avant de le transmettre à D.________. Enfin, il avait affirmé avoir ordonné les versements en faveur de H.________ m.b.H et de I.________ SA sans s'assurer que ces sociétés avaient effectivement fourni les prestations prévues contractuellement ni de l'importance des sommes qui leur avaient été reversées.</w:t>
      </w:r>
    </w:p>
    <w:p>
      <w:r>
        <w:t>Le recourant ne prétend pas ni ne démontre que les éléments ci-dessus auraient été retenus de manière arbitraire, de sorte que la cour de céans est lié par ces constatations de fait. Or, au vu de celles-ci, le recourant devait envisager l'existence d'une structure complexe permettant à D.________ de virer d'importantes sommes depuis l'Angleterre dans d'autres pays, au moyen d'un compte de passage en Suisse. En n'effectuant pas les clarifications nécessaires que ces éléments lui imposaient, le recourant a accepté, au moins par dol éventuel, que les valeurs patrimoniales impliquées dans les relations d'affaires entre D.________ et E.________ International/GE, respectivement entre cette dernière société, H.________ m.b.H, I.________ SA et N.________ Ltd, puissent avoir un rapport avec une infraction au sens de l' art. 305bis CP . En ne procédant pas dans ces conditions à une annonce auprès du bureau de communication, le recourant a donc agi intentionnellement. Dans la mesure de leur recevabilité, les griefs tirés de l'absence de motivation et de la violation de l' art. 12 CP doivent donc être rejetés.</w:t>
      </w:r>
    </w:p>
    <w:p>
      <w:r>
        <w:rPr>
          <w:b/>
        </w:rPr>
        <w:t>E. 2.7</w:t>
      </w:r>
    </w:p>
    <w:p>
      <w:r>
        <w:t>Le recourant fait valoir qu'aucun crime ou infraction de blanchiment n'a pu être établie.</w:t>
      </w:r>
    </w:p>
    <w:p>
      <w:r>
        <w:t>Ce grief n'est pas pertinent, dans la mesure où la violation de l'obligation de communiquer ne suppose pas que les fonds aient eu une origine criminelle.</w:t>
      </w:r>
    </w:p>
    <w:p>
      <w:r>
        <w:rPr>
          <w:b/>
        </w:rPr>
        <w:t>E. 3</w:t>
      </w:r>
    </w:p>
    <w:p>
      <w:r>
        <w:t>Le recourant reproche à la cour fédérale d'avoir enfreint le principe de l'accusation. Le prononcé pénal du 4 mars 2014 ne mentionnerait pas la question des informations que le recourant aurait pu ou dû obtenir de P.________, l'absence de contreprestation pour les contrats conclus avec D.________ et l'inexpérience de E.________ International/GE en matière aéronautique. En outre, la cour fédérale n'aurait pas retenu certaines déclarations du recourant dans son jugement.</w:t>
      </w:r>
    </w:p>
    <w:p>
      <w:r>
        <w:rPr>
          <w:b/>
        </w:rPr>
        <w:t>E. 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126 I 19 consid. 2a p. 21; 120 IV 348 consid. 2b p. 353). Le tribunal est lié par l'état de fait décrit dans l'acte d'accusation, mais peut s'écarter de l'appréciation juridique qu'en fait le ministère public ( art. 350 al. 1 CPP ), à condition d'en informer les parties présentes et de les inviter à se prononcer ( art. 344 CPP ). Le principe de l'accusation découle également de l' art. 29 al. 2 Cst. (droit d'être entendu), de l' art. 32 al. 2 Cst. (droit d'être informé, dans les plus brefs délais et de manière détaillée, des accusations portées contre soi) et de l' art. 6 ch. 3 let. a CEDH (droit d'être informé de la nature et de la cause de l'accusation).</w:t>
      </w:r>
    </w:p>
    <w:p>
      <w:r>
        <w:t>Les art. 324 ss CPP règlent la mise en accusation, en particulier le contenu strict de l'acte d'accusation. Selon l' art. 325 CPP , l'acte d'accusation désigne les autorités pénales impliquées, les noms du prévenu et de son défenseur, ainsi que celui du lésé (let. a à e); les actes reprochés au prévenu, le lieu, la date et l'heure de leur commission ainsi que leurs conséquences et le mode de procéder de l'auteur (let. f); les infractions réalisées et les dispositions légales applicables de l'avis du ministère public (let. g).</w:t>
      </w:r>
    </w:p>
    <w:p>
      <w:r>
        <w:rPr>
          <w:b/>
        </w:rPr>
        <w:t>E. 3.2</w:t>
      </w:r>
    </w:p>
    <w:p>
      <w:r>
        <w:t>Ce sont le dossier et la décision finale de l'administration qui font fonction d'acte d'accusation ( art. 73 al. 2 et 81 DPA ; cf. EICKER/FRANK/ ACHERMANN, Verwaltungsstrafrecht und Verwaltungsstrafverfahrensrecht, Berne 2012, p. 273 ss). En l'espèce, le prononcé pénal du 4 mars 2014 énumère les indices qui auraient dû amener le recourant à avoir des soupçons et à faire une communication au Bureau de communication. Contrairement aux affirmations du recourant, il se réfère à l'absence de réelle contre-prestation (cf. prononcé pénal, p. 23 s.) et mentionne que E.________ International/GE n'avait ni les compétences ni l'expérience pour fournir les services de conseil sur les aspects commerciaux, financiers et de marketing prévus dans le contrat avec D.________ (prononcé pénal, p. 26). Les griefs du recourant sont donc infondés.</w:t>
      </w:r>
    </w:p>
    <w:p>
      <w:r>
        <w:rPr>
          <w:b/>
        </w:rPr>
        <w:t>E. 4</w:t>
      </w:r>
    </w:p>
    <w:p>
      <w:r>
        <w:t>Se fondant sur l'art. 6 § 3 let . d CEDH, le recourant fait grief à la cour fédérale d'avoir tenu compte des déclarations de J.________ et de Q.________, sans qu'il ait eu une occasion adéquate et suffisante de contester ces témoignages à charge et d'en interroger ou d'en faire interroger les auteurs.</w:t>
      </w:r>
    </w:p>
    <w:p>
      <w:r>
        <w:rPr>
          <w:b/>
        </w:rPr>
        <w:t>E. 4.1</w:t>
      </w:r>
    </w:p>
    <w:p>
      <w:r>
        <w:t>Conformément à l' art. 6 par. 3 let . d CEDH, tout accusé a le droit d'interroger ou de faire interroger les témoins à charge. Il s'agit d'un des aspects du droit à un procès équitable institué à l'art. 6 § 1 CEDH qui exige, dans la règle, que les éléments de preuve soient produits en présence de l'accusé lors d'une audience publique, en vue d'un débat contradictoire. Cette garantie exclut ainsi, en principe, qu'un jugement pénal soit fondé sur les déclarations de témoins sans qu'une occasion appropriée et suffisante soit au moins une fois offerte au prévenu de mettre ces témoignages en doute et d'interroger les déclarants.</w:t>
      </w:r>
    </w:p>
    <w:p>
      <w:r>
        <w:rPr>
          <w:b/>
        </w:rPr>
        <w:t>E. 4.2</w:t>
      </w:r>
    </w:p>
    <w:p>
      <w:r>
        <w:t>Le recourant n'indique pas sur quels points les témoignages de Q.________ et de J.________ ont influé sur sa condamnation et quelles questions il aurait souhaité leur poser. Dans la mesure où il ne démontre pas dans quelle mesure ces déclarations seraient propres à influer sur le sort de la cause, sa motivation ne satisfait pas aux exigences de l' art. 106 al. 2 LTF . Le grief est donc irrecevable.</w:t>
      </w:r>
    </w:p>
    <w:p>
      <w:r>
        <w:rPr>
          <w:b/>
        </w:rPr>
        <w:t>E. 5</w:t>
      </w:r>
    </w:p>
    <w:p>
      <w:r>
        <w:t>Le recourant soutient que la prescription de l'action pénale est acquise.</w:t>
      </w:r>
    </w:p>
    <w:p>
      <w:r>
        <w:rPr>
          <w:b/>
        </w:rPr>
        <w:t>E. 5.1</w:t>
      </w:r>
    </w:p>
    <w:p>
      <w:r>
        <w:t>Selon l' art. 98 CP , la prescription court dès le jour où l'auteur a exercé son activité coupable (let. a); dès le jour du dernier acte si cette activité s'est exercée à plusieurs reprises (let. b); dès le jour où les agissements coupables ont cessé s'ils ont eu une certaine durée (let. c). La prescription ne court plus si, avant son échéance, un jugement de première instance a été rendu ( art. 97 al. 3 CP ). Ces dispositions correspondent, s'agissant de leur contenu, aux art. 71 et 70 aCP dans leur version introduite par la loi fédérale du 5 octobre 2001 (RO 2002 2993 et 3146). En vertu de l' art. 104 CP , les dispositions relatives au point de départ et à la fin de la prescription s'appliquent également aux contraventions ( ATF 139 IV 62 consid. 1.1 p. 64 s.).</w:t>
      </w:r>
    </w:p>
    <w:p>
      <w:r>
        <w:rPr>
          <w:b/>
        </w:rPr>
        <w:t>E. 5.2</w:t>
      </w:r>
    </w:p>
    <w:p>
      <w:r>
        <w:t>Selon la jurisprudence, il faut entendre par jugement de première instance, au-delà duquel la prescription ne court plus, un jugement de condamnation ou d'acquittement ( ATF 139 IV 62 consid. 1.5 p. 70 ss). Dans le cas d'affaires pénales qui sont d'abord traitées en procédure administrative en vertu de la loi fédérale sur le droit pénal administratif, le prononcé pénal de l'administration ( art. 70 DPA ) qui succède au mandat de répression ( art. 64 DPA ) constitue la décision déterminante qui met fin à la prescription ( ATF 139 IV 62 consid. 1.2 p. 65). La prescription de l'action pénale cesse de courir au moment où le jugement de première instance a été rendu, et non pas au moment où il a été notifié ( ATF 130 IV 101 consid. 2.3 p. 105 s.). En conséquence, la prescription ne court plus, en l'espèce, dès le 4 mars 2014, date du prononcé pénal.</w:t>
      </w:r>
    </w:p>
    <w:p>
      <w:r>
        <w:rPr>
          <w:b/>
        </w:rPr>
        <w:t>E. 5.3</w:t>
      </w:r>
    </w:p>
    <w:p>
      <w:r>
        <w:t>La durée de la prescription était fixée jusqu'au 31 décembre 2008 par l'art. 39 aLBA. La loi fédérale du 22 juin 2007 sur la surveillance des marchés financiers a abrogé cette disposition, avec effet au 1er janvier 2009 (LFINMA; RS 956.1; RO 2008 5207). Il convient dès lors d'examiner si la nouvelle réglementation est plus favorable au recourant (principe de la lex mitior, art. 2 al. 2 CP ).</w:t>
      </w:r>
    </w:p>
    <w:p>
      <w:r>
        <w:t>L'art. 37 aLBA (teneur jusqu'au 31 décembre 2008) réprimait la violation de l'obligation de communiquer par une amende de 200'000 francs, ce qui constituait une contravention (art. 101 aCP et 103 CP). Selon l'art. 39 al. 2 aLBA, l'action pénale se prescrivait par cinq ans en matière de contraventions. Depuis le 1er octobre 2002, le système de la suspension et de l'interruption de la prescription prévu par l'ancien art. 72 CP a été abrogé. En contrepartie, les délais de prescription ont été allongés. Le code pénal prévoyait que, jusqu'à l'adaptation des autres lois fédérales, en matière de contraventions, les délais de prescription qui dépassaient un an devaient être augmentés d'une fois la durée ordinaire (art. 333 al. 5 let. b aCP; art. 333 al. 6 let. b CP ). Compte tenu du délai de cinq ans prévu par l'art. 39 al. 2 aLBA, le délai de prescription aurait dû se prescrire par dix ans. Toutefois, selon la jurisprudence ( ATF 139 IV 62 consid. 1.3.2 p. 65 s.), les contraventions devaient se prescrire par sept ans, au motif que la durée du délai de prescription relatif aux contraventions au sens d'une loi spéciale ne pouvait excéder celle du délai de prescription applicable aux délits au sens de cette même loi spéciale ( art. 333 al. 1 CP en relation avec l' art. 97 al. 1 let . c CP). En conséquence, le délai de prescription applicable aux contraventions de l'art. 37 aLBA était de sept ans.</w:t>
      </w:r>
    </w:p>
    <w:p>
      <w:r>
        <w:t>Depuis le 1er janvier 2009, l' art. 52 LFINMA prévoit que la poursuite des contraventions à la LFINMA et aux lois sur les marchés financiers se prescrit par sept ans. Selon l' art. 1 al. 1 let . f LFINMA, la LBA fait partie des lois sur les marchés financiers au sens de cette loi. Le délai de prescription de l'action pénale applicable aux contraventions de l' art. 37 LBA (dans sa teneur en vigueur depuis le 1er janvier 2009) est donc de sept ans. Dès lors, la durée du délai de prescription de l'action est de sept ans, selon les nouveau et ancien droits.</w:t>
      </w:r>
    </w:p>
    <w:p>
      <w:r>
        <w:rPr>
          <w:b/>
        </w:rPr>
        <w:t>E. 5.4</w:t>
      </w:r>
    </w:p>
    <w:p>
      <w:r>
        <w:t>Il convient enfin d'examiner le point de départ de la prescription, contesté par le recourant.</w:t>
      </w:r>
    </w:p>
    <w:p>
      <w:r>
        <w:rPr>
          <w:b/>
        </w:rPr>
        <w:t>E. 5.4.1</w:t>
      </w:r>
    </w:p>
    <w:p>
      <w:r>
        <w:t>Le recourant fait valoir que le contrat du 12 novembre 2003 a été conclu pour une durée déterminée, renouvelé et parvenant à échéance finale le 31 décembre 2006; le contrat offset du 27 octobre 2005, conclu pour une durée de deux ans, a vu son exécution interrompue pour cause d'inexécution par N.________ SA, avant mars 2007. En outre, les derniers versements seraient intervenus le 31 janvier 2007. Le recourant déduit de ces constatations de fait que le délai de prescription de sept ans aurait commencé à courir le 31 janvier 2007 pour échoir le 31 janvier 2014 et qu'en conséquence, l'action pénale était prescrite lors du prononcé pénal du 4 mars 2014.</w:t>
      </w:r>
    </w:p>
    <w:p>
      <w:r>
        <w:rPr>
          <w:b/>
        </w:rPr>
        <w:t>E. 5.4.2</w:t>
      </w:r>
    </w:p>
    <w:p>
      <w:r>
        <w:t>L'obligation de communiquer selon l' art. 9 al. 1 LBA naît dès que l'intermédiaire financier sait ou présume, sur la base de soupçons fondés, que les valeurs patrimoniales impliquées dans la relation d'affaires pourraient remplir l'un des cas de figure de cette disposition. Lorsque la relation d'affaire est durable, l'intermédiaire financier, qui sait ou présume que les valeurs patrimoniales impliquées dans cette relation pourraient remplir les conditions de l' art. 9 LBA et qui omet de procéder à la communication, agit en permanence de manière illicite. Le défaut de communication prévu à l'art. 37 aLBA prend dans ce cas la forme d'un délit continu (cf. ATF 134 IV 307 relatif à l' art. 305ter CP ).</w:t>
      </w:r>
    </w:p>
    <w:p>
      <w:r>
        <w:t>La doctrine est divisée sur la question de savoir quand prend fin l'obligation de communiquer. Pour WERNER DE CAPITANI, cette obligation cesse avec la fin des relations d'affaire (WERNER DE CAPITANI, in Kommentar, Einziehung, Organisiertes Verbrechen, Geldwäscherei, vol. II, 2002, n° 50 ad art. 9 LBA ; plutôt dans ce sens, MICHAEL REINLE, Die Meldepflicht im Geldwäschereigesetz, 2007, n. 336 ss, p. 111 s.). RENATE SCHWOB, en revanche, s'exprime en faveur d'une obligation de dénoncer lorsque la relation d'affaires vient juste d'être soldée, de sorte que le "</w:t>
      </w:r>
    </w:p>
    <w:p>
      <w:r>
        <w:t>paper trail " permet encore une confiscation rapide (RENATE SCHWOB, Erläuterungen zu den Massnahmen gegen Geldwäscherei, in Bodmer/Kleiner/Lutz, Kommentar zum Bundesgesetz über die Banken und Sparkassen, mars 2013, n° 100). Se référant au but de la norme (découverte et confiscation des valeurs), DANIEL THELESKLAF estime que l'obligation de communication dure aussi longtemps que les valeurs peuvent être découvertes et confisquées (THELESKLAF/WYSS/ZOLLINGER/VAN THIEL, GwG, Kommentar Geldwäschereigesetz, 2e éd., 2009, n° 7 ad art. 9). Il convient de suivre l'avis de ces deux derniers auteurs. En effet, l' art. 9 LBA doit permettre de poursuivre le blanchiment, et il serait choquant que l'intermédiaire financier, qui a un soupçon fondé, puisse se délier de toute obligation, en mettant un terme à la relation d'affaires. Du reste, l'énoncé légal parle de manière générale de " valeurs patrimoniales impliquées dans la relation d'affaires ".</w:t>
      </w:r>
    </w:p>
    <w:p>
      <w:r>
        <w:t>En l'espèce, sur la base du contrat oral conclu avec A.________, le recourant a élaboré une structure complexe, avec plusieurs sociétés, liées entre elles par des contrats. Au nom de E.________ International/GE, dont il était le directeur, il a ouvert un compte auprès de la banque K.________, sur lequel D.________ a versé d'importantes sommes; E.________ International/GE a fait ensuite parvenir des montants importants à H.________ m.b.H et à I.________ SA. Tant que E.________ International/GE était titulaire de ce compte, le recourant était soumis à l'obligation de communiquer s'il avait des soupçons fondés que les valeurs qui y étaient déposées étaient liées à une infraction de blanchiment d'argent. En mars 2007, la banque K.________ a eu des soupçons que les valeurs déposées sur le compte en question étaient liées au blanchiment et a procédé à une annonce au bureau de communication. A la suite de cette dénonciation, le MPC a séquestré lesdites valeurs. L'obligation de communiquer a donc subsisté, jusqu'à l'ouverture, le 15 mars 2007, de l'enquête de police judiciaire par le MPC.</w:t>
      </w:r>
    </w:p>
    <w:p>
      <w:r>
        <w:t>En conséquence, le délai de prescription de sept ans applicable à la contravention selon l' art. 37 LBA a commencé à courir le 15 mars 2007, et est arrivé à échéance le 15 mars 2014. L'obligation de communiquer reprochée au recourant n'était dès lors pas prescrite le 4 mars 2014, lors du prononcé pénal. Le grief soulevé doit être rejeté.</w:t>
      </w:r>
    </w:p>
    <w:p>
      <w:r>
        <w:rPr>
          <w:b/>
        </w:rPr>
        <w:t>E. 6</w:t>
      </w:r>
    </w:p>
    <w:p>
      <w:r>
        <w:t>Invoquant l' art. 147 CPP , le recourant reproche à la cour fédérale d'avoir refusé d'entendre R.________ et S.________ de O.________ SA. La cour fédérale aurait également violé le droit à l'administration des preuves en écartant sans motif suffisant les réquisitions de preuves formées le 12 novembre 2014 et répétées le 2 mars 2015.</w:t>
      </w:r>
    </w:p>
    <w:p>
      <w:r>
        <w:rPr>
          <w:b/>
        </w:rPr>
        <w:t>E. 6.1</w:t>
      </w:r>
    </w:p>
    <w:p>
      <w:r>
        <w:t>Tel qu'il est garanti à l' art. 29 al. 2 Cst. , le droit d'être entendu comprend celui de produire ou de faire administrer des preuves, mais à condition qu'elles soient pertinentes ( ATF 135 I 187 consid. 2.2 p. 190; 135 II 286 consid. 5.1 p. 293). Il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n'est revue par le Tribunal fédéral que sous l'angle restreint de l'arbitraire (cf. ATF 131 I 153 consid. 3 p. 157).</w:t>
      </w:r>
    </w:p>
    <w:p>
      <w:r>
        <w:t>L' art. 147 CPP règle la participation des parties à l'administration des preuves. Selon l' art. 147 al. 1 CPP , les parties ont le droit d'assister à l'administration des preuves par le ministère public et les tribunaux et de poser des questions aux comparants.</w:t>
      </w:r>
    </w:p>
    <w:p>
      <w:r>
        <w:rPr>
          <w:b/>
        </w:rPr>
        <w:t>E. 6.2</w:t>
      </w:r>
    </w:p>
    <w:p>
      <w:r>
        <w:t>Le recourant ne précise pas sur quels point les deux témoins auraient dû être entendus, étant précisé qu'il ne leur appartient pas de donner au juge une appréciation juridique du cas (cf. consid. 2.4). Il ne donne pas non plus de précisions sur les actes d'instruction qu'il aurait requis et que la cour fédérale aurait refusé d'ordonner. Dans ces conditions, la cour de céans ne peut juger si la cour fédérale a apprécié les preuves et établi les faits de manière arbitraire. Dans cette mesure, les griefs soulevés sont insuffisamment motivés et, donc, irrecevables. Le recourant n'explique pas non plus en quoi l' art. 147 CP aurait été violé. Le grief tiré de la violation de cette disposition est donc aussi irrecevable, faute de motivation suffisante.</w:t>
      </w:r>
    </w:p>
    <w:p>
      <w:r>
        <w:rPr>
          <w:b/>
        </w:rPr>
        <w:t>E. 7</w:t>
      </w:r>
    </w:p>
    <w:p>
      <w:r>
        <w:t>Enfin, le recourant dénonce la violation de l' art. 6 CPP (maxime de l'instruction). Il reproche à la cour fédérale de ne pas avoir tenu compte de nombreux éléments à décharge (notamment l'interpellation de la Suisse par la CourEDH en lien avec la violation de la présomption d'innocence du recourant). En outre, le jugement attaqué violerait l' art. 10 al. 3 CPP (présomption d'innocence), dès lors que le doute entourant la question du soupçon fondé a été retenu, malgré l'absence de toute infraction préalable avérée et démontrée.</w:t>
      </w:r>
    </w:p>
    <w:p>
      <w:r>
        <w:rPr>
          <w:b/>
        </w:rPr>
        <w:t>E. 7.1</w:t>
      </w:r>
    </w:p>
    <w:p>
      <w:r>
        <w:t>Selon la maxime de l'instruction posée à l' art. 6 CPP , les autorités pénales doivent rechercher d'office tous les faits pertinents pour la qualification de l'acte et le jugement du prévenu (al. 1). Elles doivent instruire avec un soin égal les circonstances qui peuvent être à la charge et à la décharge du prévenu (al. 2). La maxime d'instruction vaut tant pour les autorités de poursuite pénale que pour les tribunaux. Selon la jurisprudence, le prévenu ne peut en principe pas reprocher aux autorités de ne pas avoir administré certaines preuves s'il a omis d'en faire la demande dans les délais et les formes prescrits (cf. ATF 131 I 476 consid. 2.1 p. 477; 125 I 127 consid. 6c/bb p. 134 avec références; arrêt 6B_130/2012 du 22 octobre 2012 consid. 3.3, non publié in ATF 138 IV 209 ). La maxime de l'instruction n'oblige pas le tribunal à administrer des preuves d'office lorsque les preuves administrées lui ont permis de se forger une conviction et que, procédant d'une manière non arbitraire à une appréciation anticipée des preuves qui lui sont encore proposées, il a la certitude qu'elles ne pourraient pas l'amener à modifier son opinion ( art. 139 al. 3 CPP ; cf. ATF 136 I 229 consid. 5.3 p. 236 s.).</w:t>
      </w:r>
    </w:p>
    <w:p>
      <w:r>
        <w:t>L' art. 10 al. 3 CPP consacre le principe in dubio pro reo. Ce principe signifie que le juge ne doit pas se déclarer convaincu de l'existence d'un fait défavorable au prévenu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 ATF 138 V 74 consid. 7 p. 82; 124 IV 86 consid. 2a p. 87 s.; 120 Ia 31 consid. 2 p. 33 ss).</w:t>
      </w:r>
    </w:p>
    <w:p>
      <w:r>
        <w:rPr>
          <w:b/>
        </w:rPr>
        <w:t>E. 7.2</w:t>
      </w:r>
    </w:p>
    <w:p>
      <w:r>
        <w:t>Le recourant ne démontre pas en quoi ces deux principes seraient violés. Il se borne à se plaindre du fait que la cour fédérale n'a pas tenu compte des éléments à décharge, mais n'établit pas que les faits auraient été établis de façon arbitraire. Insuffisamment motivés, ses griefs sont irrecevables.</w:t>
      </w:r>
    </w:p>
    <w:p>
      <w:r>
        <w:rPr>
          <w:b/>
        </w:rPr>
        <w:t>E. 8</w:t>
      </w:r>
    </w:p>
    <w:p>
      <w:r>
        <w:t>En conclusion, le recours doit être rejeté dans la mesure de sa recevabilité. Succombant, le recourant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