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4/2017 vom 30. Januar 2017</w:t>
      </w:r>
    </w:p>
    <w:p>
      <w:r>
        <w:t>Bundesgericht, 2017-01-30, FR</w:t>
      </w:r>
    </w:p>
    <w:p>
      <w:r>
        <w:rPr>
          <w:b/>
        </w:rPr>
        <w:t xml:space="preserve">Quelle: </w:t>
      </w:r>
      <w:r>
        <w:t>https://mcp.opencaselaw.ch/entscheid/bger_6B_4_2017</w:t>
      </w:r>
    </w:p>
    <w:p>
      <w:r>
        <w:t>FR: TF 6B 4/2017 du 30 janvier 2017</w:t>
      </w:r>
    </w:p>
    <w:p>
      <w:r>
        <w:t>IT: TF 6B 4/2017 del 30 gennaio 2017</w:t>
      </w:r>
    </w:p>
    <w:p>
      <w:pPr>
        <w:pStyle w:val="Heading2"/>
      </w:pPr>
      <w:r>
        <w:t>Regeste</w:t>
      </w:r>
    </w:p>
    <w:p>
      <w:r>
        <w:t>Ordonnance de classement (contrainte), qualité pour recourir au Tribunal fédéral | Procédure pénale</w:t>
      </w:r>
    </w:p>
    <w:p>
      <w:pPr>
        <w:pStyle w:val="Heading2"/>
      </w:pPr>
      <w:r>
        <w:t>Erwägungen</w:t>
      </w:r>
    </w:p>
    <w:p>
      <w:r>
        <w:rPr>
          <w:b/>
        </w:rPr>
        <w:t>E. 1</w:t>
      </w:r>
    </w:p>
    <w:p>
      <w:r>
        <w:t>Par arrêt du 9 novembre 2016, la Chambre des recours pénale du Tribunal cantonal vaudois a rejeté le recours de X.________ contre l'ordonnance de classement rendue par le Ministère public de l'arrondissement de Lausanne le 1er septembre 2016 sur la plainte du prénommé contre A.________ pour tentative de contrainte. X.________ recourt en matière pénale au Tribunal fédéral contre l'arrêt cantonal dont il réclame l'annulation en concluant au renvoi de la cause. Dans ce cadre, il sollicite l'octroi de l'effet suspensif au présent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Le seul fait de s'être vu notifier un commandement de payer pour 4'500'000 fr. avec intérêts à 5% dès le 1er octobre 1997 ne suffit aucunement à établir l'existence d'un dommage direct résultant d'agissements prétendument constitutifs de contrainte. L'absence d'explication sur la question des prétentions civiles du recourant exclut la qualité de ce dernier pour recourir sur le fond de la cause.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 Le recourant conteste certes l'allocation en faveur de A.________ d'une indemnité de 3'115 fr. correspondant à 8 heures de travail pour l'intervention du prénommé devant le Tribunal de police (cf. recours ch. 23). Sans autre motivation, ce grief ne satisfait de toute façon pas aux conditions de recevabilité formelle prévues aux art. 42 al. 2 et 106 al. 2 LTF.</w:t>
      </w:r>
    </w:p>
    <w:p>
      <w:r>
        <w:rPr>
          <w:b/>
        </w:rPr>
        <w:t>E. 2.4</w:t>
      </w:r>
    </w:p>
    <w:p>
      <w:r>
        <w:t>Sur le vu de ce qui précède, le recours doit être déclaré irrecevable selon la procédure simplifiée prévue par l' art. 108 al. 1 let. a et b LTF .</w:t>
      </w:r>
    </w:p>
    <w:p>
      <w:r>
        <w:rPr>
          <w:b/>
        </w:rPr>
        <w:t>E. 3</w:t>
      </w:r>
    </w:p>
    <w:p>
      <w:r>
        <w:t>Vu l'issue du recours, la requête d'effet suspensif devient sans objet.</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