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6B_499/2021 vom 16. Juni 2021</w:t>
      </w:r>
    </w:p>
    <w:p>
      <w:r>
        <w:t>Bundesgericht, 2021-06-16, DE</w:t>
      </w:r>
    </w:p>
    <w:p>
      <w:r>
        <w:rPr>
          <w:b/>
        </w:rPr>
        <w:t xml:space="preserve">Quelle: </w:t>
      </w:r>
      <w:r>
        <w:t>https://mcp.opencaselaw.ch/entscheid/bger_6B_499_2021</w:t>
      </w:r>
    </w:p>
    <w:p>
      <w:r>
        <w:t>FR: TF 6B_499/2021 du 16 juin 2021</w:t>
      </w:r>
    </w:p>
    <w:p>
      <w:r>
        <w:t>IT: TF 6B_499/2021 del 16 giugno 2021</w:t>
      </w:r>
    </w:p>
    <w:p>
      <w:pPr>
        <w:pStyle w:val="Heading2"/>
      </w:pPr>
      <w:r>
        <w:t>Erwägungen</w:t>
      </w:r>
    </w:p>
    <w:p>
      <w:r>
        <w:rPr>
          <w:b/>
        </w:rPr>
        <w:t>E. 1</w:t>
      </w:r>
    </w:p>
    <w:p>
      <w:r>
        <w:t>Das Obergericht des Kantons Aargau trat am 12. April 2021 in zwei separaten Entscheiden auf zwei Beschwerden nicht ein, weil der Beschwerdeführer die verlangten Sicherheitsleistungen von jeweils Fr. 800.-- nicht innert angesetzter Frist bezahlt hatte. Der Beschwerdeführer wendet sich mit "Einspruch" an das Bundesgericht.</w:t>
      </w:r>
    </w:p>
    <w:p>
      <w:r>
        <w:rPr>
          <w:b/>
        </w:rPr>
        <w:t>E. 2</w:t>
      </w:r>
    </w:p>
    <w:p>
      <w:r>
        <w:t>Die Verfahren 6B_499/2021 und 6B_500/2021 sind zu vereinigen.</w:t>
      </w:r>
    </w:p>
    <w:p>
      <w:r>
        <w:rPr>
          <w:b/>
        </w:rPr>
        <w:t>E. 3</w:t>
      </w:r>
    </w:p>
    <w:p>
      <w:r>
        <w:t>Nach Art. 42 Abs. 2 BGG ist in der Begründung der Beschwerde an das Bundesgericht in gedrängter Form darzulegen, inwiefern der angefochtene Entscheid Recht verletzt.</w:t>
      </w:r>
    </w:p>
    <w:p>
      <w:r>
        <w:t>Gemäss Art. 383 Abs. 1 Satz 1 StPO kann die Verfahrensleitung die Privatklägerschaft verpflichten, innert einer Frist für allfällige Kosten und Entschädigungen Sicherheit zu leisten. Art. 136 StPO bleibt vorbehalten (vgl. Art. 383 Abs. 1 Satz 2 StPO ). Wird die Sicherheit nicht fristgerecht geleistet, so tritt die Rechtsmittelinstanz auf das Rechtsmittel nicht ein ( Art. 383 Abs. 2 StPO ).</w:t>
      </w:r>
    </w:p>
    <w:p>
      <w:r>
        <w:rPr>
          <w:b/>
        </w:rPr>
        <w:t>E. 4</w:t>
      </w:r>
    </w:p>
    <w:p>
      <w:r>
        <w:t>Vorliegend kann es nur darum gehen, ob die Vorinstanz die Behandlung der kantonalen Beschwerden von der Bezahlung einer Sicherheitsleistung abhängig machen durfte und auf die Beschwerden gegen die Nichtanhandnahmeverfügungen mangels fristgerechter Leistung der verlangten Prozesskautionen zu Recht nicht eingetreten ist. Damit befasst sich der Beschwerdeführer vor Bundesgericht nicht. Stattdessen beklagt er sich darüber, dass Zeugen nie befragt worden seien, und äussert sich insofern zur materiellen Seite der Angelegenheiten, die nicht Verfahrensgegenstand bildet. Dass und inwiefern die beanstandeten Nichteintretensentscheide der Vorinstanz verfassungs- oder sonstwie bundesrechtswidrig im Sinne von Art. 95 BGG sein könnten, ergibt sich aus den Beschwerden mithin nicht. Auf die Beschwerden ist im Verfahren nach Art. 108 BGG nicht einzutreten.</w:t>
      </w:r>
    </w:p>
    <w:p>
      <w:r>
        <w:rPr>
          <w:b/>
        </w:rPr>
        <w:t>E. 5</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