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6B_498/2007 vom 3. April 2008</w:t>
      </w:r>
    </w:p>
    <w:p>
      <w:r>
        <w:t>Bundesgericht, 2008-04-03, DE</w:t>
      </w:r>
    </w:p>
    <w:p>
      <w:r>
        <w:rPr>
          <w:b/>
        </w:rPr>
        <w:t xml:space="preserve">Quelle: </w:t>
      </w:r>
      <w:r>
        <w:t>https://mcp.opencaselaw.ch/entscheid/bger_6B_498_2007</w:t>
      </w:r>
    </w:p>
    <w:p>
      <w:r>
        <w:t>FR: TF 6B_498/2007 du 3 avril 2008</w:t>
      </w:r>
    </w:p>
    <w:p>
      <w:r>
        <w:t>IT: TF 6B_498/2007 del 3 aprile 2008</w:t>
      </w:r>
    </w:p>
    <w:p>
      <w:pPr>
        <w:pStyle w:val="Heading2"/>
      </w:pPr>
      <w:r>
        <w:t>Erwägungen</w:t>
      </w:r>
    </w:p>
    <w:p>
      <w:r>
        <w:rPr>
          <w:b/>
        </w:rPr>
        <w:t>E. 1</w:t>
      </w:r>
    </w:p>
    <w:p>
      <w:r>
        <w:t>Die Beschwerdeführer fechten einzig den Schuldspruch an, und ihre Beschwerden sind inhaltlich identisch. Daher rechtfertigt es sich, entsprechend ihren Anträgen die Beschwerdeverfahren vor dem Bundesgericht zu vereinigen (vgl. Art. 24 BZP i.V.m. Art. 71 BGG ; BGE 113 Ia 390 E. 1 mit Hinweisen).</w:t>
      </w:r>
    </w:p>
    <w:p>
      <w:r>
        <w:rPr>
          <w:b/>
        </w:rPr>
        <w:t>E. 2</w:t>
      </w:r>
    </w:p>
    <w:p>
      <w:r>
        <w:t>Die Beschwerdeführer bezeichnen ihre Eingabe an das Bundesgericht ohne nähere Präzisierung als "Beschwerde". Es handelt sich dabei offensichtlich um eine Beschwerde in Strafsachen im Sinne von Art. 78 ff. BGG . Auf die Beschwerde in Strafsachen kann grundsätzlich eingetreten werden, da sie in Berücksichtigung des Fristenstillstands ( Art. 46 Abs. 1 lit. b BGG ) unter Einhaltung der gesetzlichen Frist ( Art. 100 Abs. 1 BGG ) und Form ( Art. 42 BGG ) von der in ihren Anträgen unterliegenden beschuldigten Person (Art. 81 Abs. 1 lit. b Ziff. 1 BGG) eingereicht wurde und sich gegen einen von der letzten kantonalen Instanz ( Art. 80 BGG ) gefällten Endentscheid ( Art. 90 BGG ) in Strafsachen ( Art. 78 Abs. 1 BGG ) richtet. Die Beschwerdeführer rügen, ihre Verurteilung wegen Nötigung verletze Art. 181 StGB und verstosse gegen das Streikrecht ( Art. 28 Abs. 3 BV , Art. 8 Abs. 1 lit. d UNO-Pakt I ) sowie die Versammlungsfreiheit ( Art. 22 BV , Art. 11 EMRK , § 17 KV/AG ). Diese Rügen der Verletzung von Bundesrecht, Völkerrecht und kantonalen verfassungsmässigen Rechten sind zulässig ( Art. 95 lit. a - c BGG ).</w:t>
      </w:r>
    </w:p>
    <w:p>
      <w:r>
        <w:rPr>
          <w:b/>
        </w:rPr>
        <w:t>E. 3.1</w:t>
      </w:r>
    </w:p>
    <w:p>
      <w:r>
        <w:t>Die Vorinstanz geht im angefochtenen Urteil davon aus, dass im Zeitpunkt der Aktion zwischen dem Schweizerischen Baumeisterverband und der Gewerkschaft Bau und Industrie kein Gesamtarbeitsvertrag in Kraft war und daher keine Friedenspflicht im Sinne von Art. 357a OR bestand, weshalb sich die Beschwerdeführer bezüglich des Streiktages grundsätzlich auf das Streikrecht gemäss Art. 28 Abs. 3 BV berufen können (angefochtenes Urteil S. 15 f. E. 6.3.3.1). Vorliegend gehe es indessen einzig um die strafrechtliche Beurteilung der Schlussdemonstration am Bareggtunnel und damit lediglich um einen Teil des Streiktages. Aus dessen Verfassungsmässigkeit ergebe sich nicht automatisch die Rechtmässigkeit beziehungsweise der Ausschluss der Rechtswidrigkeit der Nötigung in Bezug auf die Schlusskundgebung am Bareggtunnel. Die Legalität des Arbeitskampfes sei kein Freibrief für alle möglichen Handlungen. Massgebend sei die Art und Weise, wie der Arbeitskampf geführt werde. So sei ohne Zweifel beispielsweise eine Brandstiftung am Gebäude eines Arbeitgebers im Namen eines Arbeitskampfes nicht tolerierbar und vom Schutzbereich des verfassungsmässigen Rechts klarerweise nicht erfasst. Auch verfassungsmässig garantierte Rechte unterlägen bekanntermassen gewissen Beschränkungen (angefochtenes Urteil S. 16, E. 6.3.3.2). Die Vorinstanz hält sodann fest, die Beschwerdeführer hätten es in erster Linie darauf angelegt, den Verkehr am wichtigen Nadelöhr Baregg zu blockieren, was auch gelungen sei. Sie hätten von Anfang an beabsichtigt, unbeteiligte Dritte zu treffen. Davon hätten sie sich - zu Recht - eine grosse Medienwirksamkeit erhofft. Die Beschwerdeführer seien aber nicht dazu berechtigt gewesen, mitten auf der Autobahn anzuhalten und den Verkehr vollständig zu blockieren. Das angewandte Mittel sei in diesem Sinne rechtswidrig gewesen (angefochtenes Urteil S. 17 f. E. 6.3.3.3). Den Beschwerdeführern sei es primär um den öffentlichen Aufruhr durch die Totalblockade gegangen. Sie hätten die Menschen im Stau - ähnlich wie die Beschuldigten im BGE 119 IV 301 zugrunde liegenden Fall - bloss als Marionetten für eine Medieninszenierung missbraucht. Es sei den Beschwerdeführern mit dieser Aktion gar nicht oder mindestens nicht hauptsächlich darum gegangen, vor Ort inhaltliche Diskussionen zu führen, sondern sie hätten vor allem den öffentlichen Aufruhr gewollt. Für eine öffentliche Debatte hätten aber im Rahmen des nationalen Streiktages zahlreiche andere Möglichkeiten bestanden. So hätten etwa bei einer Aktion am Bareggtunnel Transparente über den Tunneleinfahrten oder neben der Autobahn angebracht werden können. Dadurch wären nicht zahlreiche Menschen über Stunden ihrer Fortbewegungsfreiheit beraubt worden. Auch ohne die fragliche Aktion wäre es möglich gewesen, genügend Druck auf die Arbeitgeber auszuüben und die Öffentlichkeit auf die Anliegen der streikenden Bauarbeiter aufmerksam zu machen. In den Medien sei denn auch landesweit über den nationalen Streiktag insgesamt und keineswegs einzig beziehungsweise vorrangig über die Blockade am Bareggtunnel berichtet worden. Dass die kurze Zeit nach dem Streiktag zustande gekommene Einigung zwischen dem Schweizerischen Baumeisterverband und der Gewerkschaft Bau und Industrie massgeblich auf die fragliche Blockadeaktion zurückzuführen sei, erscheine mehr als zweifelhaft. Doch sei dies für die Beurteilung der Rechtswidrigkeit der Aktion unerheblich, da die Eignung eines Mittels für einen bestimmten Zweck nicht zugleich auch dessen Rechtmässigkeit begründe. Im Übrigen sei im Zeitpunkt des Streiktages die Einführung des flexiblen Altersrücktritts ab 60 Jahren im Bauhauptgewerbe im Grundsatz unbestritten gewesen; streitig seien nur ihr Zeitpunkt sowie einige Details gewesen. Aus allen diesen Gründen sei die Blockadeaktion am Bareggtunnel auch unverhältnismässig gewesen (angefochtenes Urteil S. 18 f. E. 6.3.3.4). Gemäss den weiteren Erwägungen der Vorinstanz ist der aussergesetzliche Rechtfertigungsgrund der Wahrung berechtigter Interessen nicht gegeben. Dessen Voraussetzungen im Sinne der bundesgerichtlichen Rechtsprechung seien nicht erfüllt. Das ultimative Mittel der Blockade eines der wichtigsten Verkehrspunkte der Schweiz sei zur Erreichung eines berechtigten Ziels weder notwendig noch der einzig mögliche Weg gewesen. Man hätte sich auf weniger einschneidende Weise ebenfalls wirksam Gehör verschaffen können (angefochtenes Urteil S. 23 E. 6.3.4).</w:t>
      </w:r>
    </w:p>
    <w:p>
      <w:r>
        <w:rPr>
          <w:b/>
        </w:rPr>
        <w:t>E. 3.2</w:t>
      </w:r>
    </w:p>
    <w:p>
      <w:r>
        <w:t>Die Beschwerdeführer machen geltend, die Vorinstanz stelle mit ihrem "Verhältnismässigkeitsprüfungsgemisch" die Verhältnisse auf den Kopf. Nicht die Wahrnehmung des Rechts habe verhältnismässig zu sein, sondern der Eingriff in die Rechtsausübung. Allenfalls wäre eine übermässige Schädigung oder Vernichtung des Arbeitskampfgegners unzulässig. Die gewerkschaftlichen Aktionen vom 4. November 2002 seien so spektakulär wie nötig und so beschränkt wie möglich, somit verhältnismässig (und erfolgreich) gewesen (Beschwerde S. 6, 7). Alle Voraussetzungen für einen zulässigen Streik nach Art. 28 Abs. 3 BV seien erfüllt gewesen, was ausdrücklich festzuhalten sei. Streik sei immer Ausübung von Druck. Diese Druckausübung auf den Arbeitskampfgegner sei verfassungsmässig als zulässig garantiert. Streik sei diesbezüglich keine Nötigung, der Arbeitskampf sei "keine Sonntagsschule". Jeder grössere "Arbeitsaufstand" sei mit Versammlungen und "Volksaufläufen" verbunden. Diese gehörten notwendigerweise zum Streik und seien daher wie dieser verfassungsmässig geschützt und somit nicht rechtswidrig (Beschwerde S. 8). Der Streik sei ein öffentliches Kampfmittel. Nicht nur werde die Arbeit niedergelegt, sondern gleichzeitig regelmässig in der Öffentlichkeit über die Anliegen der Streikenden informiert und um Sympathie geworben. Gegen die öffentliche Meinung sei ein Arbeitsausstand in einer grossen Branche nicht erfolgreich durchzuführen. Demonstrationen, Kundgebungen und "weitere Aktionen" gehörten - wie auch die Geschichte zeige - zum Arbeitskampf. Dritte hätten Belästigungen hinzunehmen. Die Streikgarantie in der Verfassung umfasse auch derartige Aktionen (Beschwerde S. 9). Die Beschwerdeführer machen im Weiteren geltend, die durch Art. 181 StGB geschützte Freiheit sei relativ. Nur wenn die durch die inkriminierte Handlung angeblich beschränkte Freiheit überhaupt rechtlich garantiert sei und dann noch vorgehe, sei Nötigung zu prüfen. Welche begründeten Ansprüche Automobilisten auf immer währende freie Fahrt hätten und weshalb deren Willensbetätigung unter Art. 181 StGB besser geschützt sei als diejenige der Arbeitgeber, sei nicht ersichtlich (Beschwerde S. 9). Ein Anspruch auf ungehinderte freie und flüssige Fahrt bestehe nicht. Verkehrsstaus seien üblich und kämen aus den verschiedensten Gründen vor. Die Verkehrsteilnehmer seien stauerprobt. Gerade auch am Bareggtunnel sei es vor der Fertigstellung der dritten Röhre regelmässig zu Staus gekommen. Nach wichtigen Fussballspielen verursachten die Anhänger der siegreichen Mannschaft durch Fahrzeugumzüge häufig Verkehrszusammenbrüche, was vom Publikum und von der Polizei toleriert werde. Auch die durch die Aktion am Bareggtunnel entstandenen Staus seien von den Betroffenen offensichtlich toleriert worden, was sich unter anderem daraus ergebe, dass kein Verkehrsteilnehmer Zivilforderungen anhängig gemacht habe (Beschwerde S. 9 f.). In Anbetracht des Streikrechts gemäss Art. 28 Abs. 3 BV oblägen Art und Durchführung von Arbeitskampfmassnahmen autonom allein den Gewerkschaften. Die Aktionen seien arbeitskampfrechtlich nicht justiziabel, sondern verfassungsmässig garantiert (Beschwerde S. 10/11). Die Vorinstanz unterstelle, es sei ausschliesslich um eine Verkehrsblockade am Bareggtunnel gegangen. Die Sperrung des Tunnels sei aber das Ergebnis der grossen Versammlung der Bauarbeiter an einer grossen Baustelle gewesen, welche die Gewerkschaft für ihre Schlusskundgebung ausgewählt habe und auch habe auswählen dürfen (Beschwerde S. 11). Der vorinstanzliche Hinweis auf BGE 119 IV 301 betreffend den Missbrauch von Verkehrsteilnehmern als Marionetten für eine Medieninszenierung gehe fehl. Die Vorinstanz verkenne einen massgeblichen Unterschied. Bei der in BGE 119 IV 301 beurteilten Aktion habe kein Zusammenhang zu den wartenden Automobilisten bestanden. Demgegenüber sei am Baregg den Verkehrsteilnehmern und dem Publikum demonstriert worden, dass ohne die harte Schichtarbeit von Bauarbeitern und Mineuren keine Autobahntunnels gebaut werden können. Es sei auch darum gegangen, der Öffentlichkeit zu zeigen, welche für sie wichtigen Tätigkeiten die Bauarbeiter verrichten. Der Kontext von Tunnelbau, Bauarbeitern und vorzeitiger Pensionierung habe am 4. November 2002 am dafür symbolischen Baregg auf der Hand gelegen (Beschwerde S. 11).</w:t>
      </w:r>
    </w:p>
    <w:p>
      <w:r>
        <w:rPr>
          <w:b/>
        </w:rPr>
        <w:t>E. 4.1</w:t>
      </w:r>
    </w:p>
    <w:p>
      <w:r>
        <w:t>Gemäss Art. 181 StGB wird wegen Nötigung mit Freiheitsstrafe bis zu drei Jahren oder mit Geldstrafe bestraft, wer jemanden durch Gewalt oder Androhung ernstlicher Nachteile oder durch andere Beschränkung seiner Handlungsfreiheit nötigt, etwas zu tun, zu unterlassen oder zu dulden.</w:t>
      </w:r>
    </w:p>
    <w:p>
      <w:r>
        <w:rPr>
          <w:b/>
        </w:rPr>
        <w:t>E. 4.2</w:t>
      </w:r>
    </w:p>
    <w:p>
      <w:r>
        <w:t>Die in der Rechtsprechung als "gefährlich weit" bezeichnete Tatbestandsvariante der "anderen Beschränkung der Handlungsfreiheit" in Art. 181 StGB ist aus rechtsstaatlichen Gründen restriktiv auszulegen ( BGE 119 IV 301 E. 2a; 107 IV 113 E. 3b).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 BGE 129 IV 6 E. 2.1; 119 IV 301 E. 2a mit Hinweisen).</w:t>
      </w:r>
    </w:p>
    <w:p>
      <w:r>
        <w:t>Die weite Umschreibung des Nötigungstatbestands von Art. 181 StGB hat zur Folge, dass nicht jedes tatbestandsmässige Verhalten bei Fehlen von Rechtfertigungsgründen auch rechtswidrig ist. Vielmehr bedarf die Rechtswidrigkeit bei Art. 181 StGB einer zusätzlichen, besonderen Begründung.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129 IV 6 E. 3.4; 119 IV 301 E. 2b; 108 IV 165 E. 3, je mit Hinweisen). Bei der Beurteilung der Rechtswidrigkeit ist den verfassungsmässigen Rechten der Beteiligten Rechnung zu tragen ( BGE 129 IV 6 E. 3.4 mit Hinweisen).</w:t>
      </w:r>
    </w:p>
    <w:p>
      <w:r>
        <w:rPr>
          <w:b/>
        </w:rPr>
        <w:t>E. 4.3</w:t>
      </w:r>
    </w:p>
    <w:p>
      <w:r>
        <w:t>Die bundesgerichtliche Rechtsprechung hat sich schon verschiedentlich mit Blockadeaktionen unter dem Gesichtspunkt der Nötigung befassen müssen. BGE 108 IV 165 betraf den Fall der Bildung eines sog. "Menschenteppichs" durch 24 Demonstranten vor dem Zugang zu einer militärischen Ausstellung, wodurch während ca. 15 Minuten die Wegfahrt eines Motorfahrzeugs verhindert worden war. In BGE 119 IV 301 ging es um drei Personen, welche an einem Bahnübergang ein Transparent gegen den Golfkrieg aufgestellt und zur Unterstützung der Aktion die geschlossenen Bahnschranken manipuliert hatten, so dass diese bis zum Einschreiten der Polizei nicht geöffnet werden konnten, wodurch der Strassenverkehr während zehn Minuten aufgehalten worden war. Das Urteil 6S.671/1998 vom 11. Dezember 1998 betraf den Fall von Aktivisten, welche aus Protest gegen die Planung eines Zwischenlagers für radioaktive Abfälle während etwa anderthalb Stunden, bis zum Eintreffen der Polizei, den Haupteingang zum Verwaltungsgebäude einer Kraftwerkgesellschaft blockiert hatten. In BGE 129 IV 6 ging es um Aktivisten, die an mehreren Tagen die Zufahrten beziehungsweise die Werksgeleise zu verschiedenen Kernkraftwerken blockiert hatten, um gegen den Transport von nuklearen Brennelementen zum Zwecke der Wiederaufbereitung zu protestieren. In allen diesen Fällen hat das Bundesgericht Nötigung bejaht und damit die letztinstanzlichen kantonalen Schuldsprüche bestätigt.</w:t>
      </w:r>
    </w:p>
    <w:p>
      <w:r>
        <w:t>Aktionen und Bummelfahrten auf Autobahnen wurden vom Bundesgericht (in Bestätigung der letztinstanzlichen kantonalen Entscheide) auch schon als grobe Verkehrsregelverletzung im Sinne von Art. 90 Ziff. 2 SVG ( BGE 111 IV 167 ; 120 Ib 285 ) beziehungsweise als (fahrlässige) Störung des öffentlichen Verkehrs gemäss Art. 237 StGB (Urteil 6S.312/2003 vom 1. Oktober 2003) qualifiziert, wobei aus prozessualen Gründen nicht zu prüfen war, ob allenfalls (auch) Nötigung im Sinne von Art. 181 StGB hätte vorliegen können.</w:t>
      </w:r>
    </w:p>
    <w:p>
      <w:r>
        <w:rPr>
          <w:b/>
        </w:rPr>
        <w:t>E. 4.4</w:t>
      </w:r>
    </w:p>
    <w:p>
      <w:r>
        <w:t>Die Rechtsprechung zur Nötigung durch Blockadeaktionen findet in der Lehre teilweise, zumindest im Ergebnis, Zustimmung und stösst teilweise auf Ablehnung (siehe etwa betreffend BGE 108 IV 165 zustimmend Hans Schultz, ZBJV 120/1984 S. 13; ablehnend Niccolò Raselli, Menschenteppich: Grundrecht oder Nötigung- Plädoyer 6/1990 S. 44 ff.; betreffend BGE 119 IV 301 grundsätzlich zustimmend Marcel A. Niggli, AJP 1994 S. 518 ff.; ablehnend Marc Spescha, Nötigung gemäss Art. 181 StGB - Maulkorb für Politisches-, Plädoyer 6/1994 S. 30 ff.; betreffend BGE 129 IV 6 teilweise zustimmend Guido Jenny, ZBJV 141/2005 S. 369 f.). Die kritischen Stimmen beanstanden, dass sich das Bundesgericht zwar verbal zur restriktiven sowie zur verfassungskonformen Auslegung von Art. 181 StGB bekennt, in Wahrheit aber den Tatbestand nicht einschränkend auslegt und die in Betracht fallenden Grundrechte der Beteiligten nicht in der gebotenen Weise berücksichtigt (statt vieler Jonas Peter Weber/René Wiederkehr, AJP 2003 S. 432 ff., 433, 435). Es wird unter anderem die Auffassung vertreten, Art. 181 StGB schütze bei der gebotenen verfassungskonformen Auslegung nicht jede (erlaubte) Handlung, welche ein Mensch nach seinem freien Willen vornehmen will, sondern nur grundrechtlich geschützte Handlungen (Weber/Wiederkehr, a.a.O., S. 434). Es wird darauf hingewiesen, dass unter den Kommunikationsbedingungen in der heutigen informationsgesättigten Gesellschaft das Grundrecht der Meinungsäusserungsfreiheit vielfach auf verstärkende Begleitumstände angewiesen sei, um sich im öffentlichen Raum überhaupt noch wirksam entfalten zu können (Marc Spescha, a.a.O., S. 33).</w:t>
      </w:r>
    </w:p>
    <w:p>
      <w:r>
        <w:rPr>
          <w:b/>
        </w:rPr>
        <w:t>E. 4.5.1</w:t>
      </w:r>
    </w:p>
    <w:p>
      <w:r>
        <w:t>Beim Tatbestand der Nötigung gemäss Art. 181 StGB sind die Gewalt, die Androhung ernstlicher Nachteile und die andere Beschränkung der Handlungsfreiheit die Nötigungsmittel. Das Verhalten, zu dem der Betroffene durch den Einsatz eines solchen Mittels genötigt wird, d.h. etwas zu tun, zu unterlassen oder zu dulden, ist im strafrechtlichen Sinne der Nötigungszweck. Von diesem Nötigungszweck ist das Fernziel der Nötigung zu unterscheiden. Insbesondere Verkehrsblockaden werden in der Regel, aber nicht notwendigerweise, im Hinblick auf ein Fernziel veranstaltet. Die Blockade wird durchgeführt, um auf dieses Fernziel hinzuweisen und ihm allenfalls näher zu kommen; darin liegt das Motiv der Täter für die Aktion. Das Fernziel und das Motiv sind im Unterschied zum Nötigungsmittel und zum Nötigungszweck keine Elemente des Tatbestands der Nötigung.</w:t>
      </w:r>
    </w:p>
    <w:p>
      <w:r>
        <w:rPr>
          <w:b/>
        </w:rPr>
        <w:t>E. 4.5.2</w:t>
      </w:r>
    </w:p>
    <w:p>
      <w:r>
        <w:t>Im vorliegenden Fall wurden im Rahmen der von den Beschwerdeführern geplanten, vorbereiteten und organisierten Aktion zirka 30 Busse und zahlreiche weitere Motorfahrzeuge auf der Fahrbahn der Autobahn abgestellt und auf diese Weise ein Hindernis errichtet. Dies ist das Nötigungsmittel. Durch die Errichtung des Hindernisses wurden die übrigen Verkehrsteilnehmer genötigt, etwas zu tun, zu dulden und zu unterlassen, nämlich anzuhalten, zu warten und nicht weiterzufahren. Dies ist im strafrechtlichen Sinne der Nötigungszweck. Die Blockadeaktion wurde im Hinblick auf die Forderung nach der Einführung eines flexiblen Altersrücktritts ab dem 60. Altersjahr durchgeführt. Dies ist nicht der Nötigungszweck im strafrechtlichen Sinne. Die betroffenen Verkehrsteilnehmer wurden nicht zur Einführung des flexiblen Altersrücktritts, sondern zum Anhalten und Warten genötigt. Die geforderte Einführung des flexiblen Altersrücktritts ist im vorliegenden Fall das Fernziel der Nötigung. Die Blockadeaktion wurde von den Beschwerdeführern organisiert, um auf dieses Fernziel aufmerksam zu machen und ihm allenfalls etwas näher zu kommen. Darin liegt das Tatmotiv der Beschwerdeführer.</w:t>
      </w:r>
    </w:p>
    <w:p>
      <w:r>
        <w:rPr>
          <w:b/>
        </w:rPr>
        <w:t>E. 4.5.3</w:t>
      </w:r>
    </w:p>
    <w:p>
      <w:r>
        <w:t>Geschütztes Rechtsgut von Art. 181 StGB ist nach der Rechtsprechung die Handlungsfreiheit beziehungsweise die Freiheit der Willensbildung und Willensbetätigung des Einzelnen ( BGE 129 IV 6 E. 2.1 mit Hinweisen). Diese Freiheit der Willensbildung und Willensbetätigung ist strafrechtlich unabhängig von der Art der (legalen) Tätigkeit geschützt, welche der Betroffene nach seinem frei gebildeten Willen verrichten will. Geschützt ist damit auch die Freiheit des Einzelnen, den Willen der automobilen Fortbewegung zu betätigen. Durch die inkriminierte Aktion wurden indessen die Verkehrsteilnehmer für die Dauer von anderthalb Stunden und mehr nicht allein an dieser Fortbewegung, sondern vielmehr auch daran gehindert, ihren vielfältigen Verpflichtungen namentlich auch beruflicher Art nachzugehen.</w:t>
      </w:r>
    </w:p>
    <w:p>
      <w:r>
        <w:rPr>
          <w:b/>
        </w:rPr>
        <w:t>E. 4.5.4</w:t>
      </w:r>
    </w:p>
    <w:p>
      <w:r>
        <w:t>Allerdings kommt es auf den schweizerischen Strassen täglich aus verschiedenen Gründen zu Verkehrsbehinderungen und Staus. Solche können zum einen etwa wegen Verkehrsüberlastung, Baustellen, Unfällen und besonders hohem Verkehrsaufkommen bei Grossveranstaltungen entstehen. Zum andern kommt es in jüngerer Zeit vermehrt nach Sportveranstaltungen, namentlich nach wichtigen Fussballspielen, zu erheblichen Verkehrsbehinderungen, weil die Anhänger der siegreichen Mannschaft spontan gleichzeitig in grosser Zahl mit ihren Fahrzeugen etwa in den Innenstädten umherfahren und dabei gelegentlich auch anhalten, um mit den Insassen von anderen Fahrzeugen ihre Freude auszutauschen. Im erstgenannten Fall ist der Tatbestand der Nötigung offensichtlich schon deshalb nicht erfüllt, weil es keinen Täter gibt. Im zweitgenannten Fall handeln die feiernden Anhänger der siegreichen Mannschaft zwar mit Wissen und Willen, aber nicht zum Zweck, die andern Verkehrsteilnehmer zu behindern. Das Verhalten der feiernden Anhänger lässt sich nicht als ein bewusst eingesetztes Mittel zum Zwecke der Behinderung anderer Verkehrsteilnehmer verstehen. Davon unterscheidet sich der inkriminierte Fall wesentlich. Die Beschwerdeführer verfolgten mit der von ihnen geplanten, vorbereiteten und organisierten Aktion den Zweck, einen Verkehrsstau zu provozieren. Damit sollte nach den Vorstellungen der Beschwerdeführer unter anderem dargestellt werden, wie wichtig die Autobahntunnels und damit die Bauarbeiter sind, deren Tätigkeit im Tunnelbau besonders anstrengend ist. Im Übrigen ist darauf hinzuweisen, dass einzig gegen die für die Planung, Vorbereitung und Organisation der Blockadeaktion verantwortlichen Gewerkschaftsfunktionäre Strafverfahren eröffnet wurden. Gegen die zahlreichen Bauarbeiter und anderen Personen, die in den von der Gewerkschaft gemieteten Bussen sowie in ihren privaten Fahrzeugen an der Aktion teilnahmen, wurden keine Strafverfahren eingeleitet.</w:t>
      </w:r>
    </w:p>
    <w:p>
      <w:r>
        <w:rPr>
          <w:b/>
        </w:rPr>
        <w:t>E. 4.5.5</w:t>
      </w:r>
    </w:p>
    <w:p>
      <w:r>
        <w:t>Die Beschwerdeführer haben somit durch die von ihnen verantwortete Aktion den Tatbestand der Nötigung im Sinne von Art. 181 StGB erfüllt.</w:t>
      </w:r>
    </w:p>
    <w:p>
      <w:r>
        <w:rPr>
          <w:b/>
        </w:rPr>
        <w:t>E. 4.6</w:t>
      </w:r>
    </w:p>
    <w:p>
      <w:r>
        <w:t>Die Blockadeaktion dauerte von 14.50 bis 16.10 Uhr. Sie war nicht im Voraus angekündigt worden. Infolge der Aktion kam der Verkehr auf den im fraglichen Abschnitt ohnehin stark verkehrsbelasteten Autobahnen A1 und A3 vollständig zum Erliegen. Es bildeten sich Staus von maximal zehn Kilometern Länge, die sich teilweise erst nach 19.00 Uhr auflösten. Die Verkehrsteilnehmer hatten auf der Autobahn keine Möglichkeit, auszuweichen oder zu wenden. Die von der Aktion betroffenen Menschen waren für die von den Beschwerdeführern beklagten Missstände weder verantwortlich noch konnten sie etwas zu deren Beseitigung beitragen. Es ging nicht darum, die Bevölkerung aufzurütteln, um etwa auf ein erhebliches Fehlverhalten staatlicher Organe hinzuweisen. Die Aktion war nicht ein Akt des zivilen Ungehorsams. Es ging einzig um die von einer Gewerkschaft definierten Interessen einer bestimmten Berufsgruppe. In Anbetracht dieser Umstände sind das Nötigungsmittel und der Nötigungszweck unrechtmässig.</w:t>
      </w:r>
    </w:p>
    <w:p>
      <w:r>
        <w:t>Daran ändert die gebotene Berücksichtigung der hier in Betracht zu ziehenden verfassungsmässigen Rechte der Beteiligten, nämlich des Streikrechts, der Versammlungsfreiheit und der Meinungsäusserungsfreiheit, aus nachstehenden Gründen (siehe E. 5) nichts.</w:t>
      </w:r>
    </w:p>
    <w:p>
      <w:r>
        <w:rPr>
          <w:b/>
        </w:rPr>
        <w:t>E. 5.1</w:t>
      </w:r>
    </w:p>
    <w:p>
      <w:r>
        <w:t>Gemäss Art. 28 Abs. 3 BV sind Streik und Aussperrung zulässig, wenn sie Arbeitsbeziehungen betreffen und wenn keine Verpflichtungen entgegenstehen, den Arbeitsfrieden zu wahren oder Schlichtungsverhandlungen zu führen. Nach Art. 8 Abs. 1 lit. d UNO-Pakt I (SR 0.103.1) verpflichten sich die Vertragsstaaten zur Gewährleistung des Streikrechts, soweit es in Übereinstimmung mit der innerstaatlichen Rechtsordnung ausgeübt wird.</w:t>
      </w:r>
    </w:p>
    <w:p>
      <w:r>
        <w:rPr>
          <w:b/>
        </w:rPr>
        <w:t>E. 5.1.1</w:t>
      </w:r>
    </w:p>
    <w:p>
      <w:r>
        <w:t>Streik ist die kollektive Verweigerung der geschuldeten Arbeitsleistung zum Zwecke der Durchsetzung von Forderungen nach bestimmten Arbeitsbedingungen gegenüber einem oder mehreren Arbeitgebern ( BGE 125 III 277 E. 3a). Ein Streik ist rechtmässig, wenn er von einer tariffähigen Organisation getragen ist, durch Gesamtarbeitsvertrag regelbare Ziele verfolgt, nicht gegen die Friedenspflicht verstösst und verhältnismässig ist ( BGE 125 III 277 E. 3b; 132 III 122 E. 4.4; Botschaft über eine neue Bundesverfassung vom 20. November 1996, BBl 1997 I 1 ff., 179 f.). Ein Streik wirkt sich nicht nur auf die Arbeitgeber, gegen die er sich richtet, sondern in mehr oder weniger ausgeprägtem Umfang auch auf Dritte aus. Das Ausmass dieser Auswirkungen hängt unter anderem davon ab, welcher Branche die Streikenden angehören. Ein Streik von Lokomotivführern beispielsweise wirkt sich sofort und in erheblichem Ausmass auch auf beliebige Dritte aus. Demgegenüber hat ein Streik von Bauarbeitern für Dritte weniger unmittelbar einschneidende Auswirkungen.</w:t>
      </w:r>
    </w:p>
    <w:p>
      <w:r>
        <w:t>Im Rahmen von Streiks werden in der Regel, aber nicht notwendigerweise auch Kundgebungen und Demonstrationen durchgeführt, die meist auf öffentlichem Grund stattfinden. Diese haben unter anderem den Zweck, eine breitere Öffentlichkeit über die Gründe und Ziele des Streiks zu informieren und auf diesem Wege auch Verständnis und gar Sympathie für die Anliegen der Streikenden zu gewinnen, wodurch zusätzlicher Druck auf den Arbeitskampfgegner, d.h. die Arbeitgeber, ausgeübt werden kann.</w:t>
      </w:r>
    </w:p>
    <w:p>
      <w:r>
        <w:t>Durch Demonstrationen im öffentlichen Raum werden Dritte, insbesondere Verkehrsteilnehmer, in mehr oder weniger ausgeprägtem Umfang behindert, wobei das Ausmass der Behinderung unter anderem vom Ort der Demonstration abhängt. Es ist naheliegend, dass Kundgebungen im Rahmen von Streiks an Orten durchgeführt werden, zu denen die Streikenden einen bestimmten Bezug haben. Es ist daher nachvollziehbar, dass Demonstrationen von streikenden Bauarbeitern gerade in Baustellenbereichen oder in deren Nähe stattfinden, weil hier der Zusammenhang mit dem Streikzweck auch für unbeteiligte Dritte sinnfällig zum Ausdruck kommt. Die daraus für Dritte resultierenden Behinderungen sind grundsätzlich hinzunehmen und in der Regel nicht als Nötigung strafbar.</w:t>
      </w:r>
    </w:p>
    <w:p>
      <w:r>
        <w:rPr>
          <w:b/>
        </w:rPr>
        <w:t>E. 5.1.2</w:t>
      </w:r>
    </w:p>
    <w:p>
      <w:r>
        <w:t>Es kann entgegen der Meinung der Beschwerdeführer keine Rede davon sein, dass "die Aktionen", welche eine Gewerkschaft im Rahmen eines rechtmässigen Streiks "autonom" beschliesst und durchführt, "verfassungsmässig garantiert" und somit rechtmässig sind. Vielmehr ist stets zu prüfen, ob eine bei Gelegenheit eines rechtmässigen Streiks ergriffene Massnahme überhaupt ein Mittel des Arbeitskampfes und gegebenenfalls verhältnismässig und rechtmässig ist. So ist es etwa im Rahmen eines rechtmässigen Streiks den Streikposten erlaubt, arbeitswillige Arbeitnehmer auf friedliche Weise davon zu überzeugen zu versuchen, nicht zur Arbeit zu gehen (sog. "peaceful picketing"). Es ist den Streikposten aber auch im Rahmen eines rechtmässigen Streiks nicht gestattet, arbeitswilligen Arbeitnehmern, die sich nicht überzeugen lassen, den Zutritt zur Arbeit zu versperren (siehe BGE 132 III 122 E. 4.5.4 mit Hinweisen). Somit sind selbst die im Rahmen eines rechtmässigen Streiks gegen den Arbeitskampfgegner gerichteten Massnahmen nur rechtmässig, wenn sie verhältnismässig sind. Die Blockadeaktion am Bareggtunnel war nicht gegen den Arbeitskampfgegner, sondern gegen unbeteiligte Dritte gerichtet, die im Übrigen nichts zur Erfüllung der Forderung nach einem flexiblen Altersrücktritt beitragen konnten. Die Blockadeaktion stellt daher keine Arbeitskampfmassnahme dar, die unter der gebotenen Berücksichtigung des verfassungsmässigen Streikrechts rechtmässig sein könnte.</w:t>
      </w:r>
    </w:p>
    <w:p>
      <w:r>
        <w:rPr>
          <w:b/>
        </w:rPr>
        <w:t>E. 5.2</w:t>
      </w:r>
    </w:p>
    <w:p>
      <w:r>
        <w:t>Gemäss Art. 22 BV ist die Versammlungsfreiheit gewährleistet. Jede Person hat das Recht, Versammlungen zu organisieren, an Versammlungen teilzunehmen oder Versammlungen fernzubleiben. Die Versammlungsfreiheit wird auch in § 17 Abs. 1 KV/AG gewährleistet.</w:t>
      </w:r>
    </w:p>
    <w:p>
      <w:r>
        <w:rPr>
          <w:b/>
        </w:rPr>
        <w:t>E. 5.2.1</w:t>
      </w:r>
    </w:p>
    <w:p>
      <w:r>
        <w:t>Die von den Beschwerdeführern zu verantwortende Aktion am Bareggtunnel fand nicht auf dem Areal der Baustelle der dritten Röhre statt. Vielmehr wurde zielgerichtet der Verkehr auf den Fahrbahnen am Ost- und am Westportal der beiden bestehenden Tunnelröhren unter Einsatz von rund 30 eigens zu diesem Zweck gemieteten Bussen und durch weitere Motorfahrzeuge von insgesamt etwa 2000 Personen blockiert. Was sich am Ort des Geschehens im Einzelnen abspielte, wird im angefochtenen Urteil nicht festgestellt. Aus dem angefochtenen Entscheid geht aber hervor, dass keine Kundgebung in dem Sinne stattfand, dass vor den Teilnehmenden Ansprachen gehalten wurden. Nach den Aussagen eines Beschwerdeführers im kantonalen Verfahren sollte die Aktion gemäss Plan lediglich 30 Minuten dauern. Leider habe sie dann länger gedauert. Die Organisatoren hätten ihre Kräfte darauf konzentriert, dass sich keine Unfälle ereigneten. Sie hätten aber zu wenig überlegt, was am Baregg mit den Bauarbeitern geschehe. Unter den Bauarbeitern habe eine grosse Freude geherrscht. Sie hätten sich treffen wollen, was dann halt spontan im Tunnel passiert sei. Damit hätten die Organisatoren nicht gerechnet; dies sei nicht geplant gewesen. Daher habe das Ganze länger gedauert.</w:t>
      </w:r>
    </w:p>
    <w:p>
      <w:r>
        <w:rPr>
          <w:b/>
        </w:rPr>
        <w:t>E. 5.2.2</w:t>
      </w:r>
    </w:p>
    <w:p>
      <w:r>
        <w:t>Das Zusammentreffen der Bauarbeiter am und im Bareggtunnel kann allenfalls auch unter derartigen Umständen als eine Versammlung im weiten verfassungsrechtlichen Sinne qualifiziert werden. Daraus folgt aber nicht, dass die Aktion rechtmässig war. Die Behinderung der Verkehrsteilnehmer war nicht eine von den Beschwerdeführern bloss in Kauf genommene, mehr oder weniger unvermeidliche Folge einer Versammlung von Bauarbeitern im öffentlichen Raum. Sie war nach dem Plan der Beschwerdeführer vielmehr die angestrebte Folge einer gezielten Blockadeaktion, indem durch das Abstellen der zirka 30 gemieteten Busse und der weiteren Fahrzeuge auf der Autobahn medienwirksam ein unüberwindliches Hindernis errichtet und dadurch auf dem stark befahrenen Autobahnabschnitt kilometerlange Staus provoziert wurden. Damit tritt die allfällige Versammlung der Bauarbeiter im Rahmen der gesamten von den Beschwerdeführern geplanten und organisierten Aktion in den Hintergrund. Die Blockade ist daher auch unter der gebotenen Berücksichtigung des Grundrechts der Versammlungsfreiheit unrechtmässig.</w:t>
      </w:r>
    </w:p>
    <w:p>
      <w:r>
        <w:rPr>
          <w:b/>
        </w:rPr>
        <w:t>E. 5.3</w:t>
      </w:r>
    </w:p>
    <w:p>
      <w:r>
        <w:t>Gemäss Art. 16 BV ist die Meinungsfreiheit gewährleistet. Jede Person hat das Recht, ihre Meinung frei zu bilden und sie ungehindert zu äussern und zu verbreiten.</w:t>
      </w:r>
    </w:p>
    <w:p>
      <w:r>
        <w:rPr>
          <w:b/>
        </w:rPr>
        <w:t>E. 5.3.1</w:t>
      </w:r>
    </w:p>
    <w:p>
      <w:r>
        <w:t>Die Beschwerdeführer berufen sich nicht ausdrücklich auf dieses Grundrecht. Sie machen aber geltend, am Baregg sei den Verkehrsteilnehmern und dem Publikum demonstriert worden, dass ohne die harte Schichtarbeit von Bauarbeitern und Mineuren keine Autobahntunnels gebohrt werden. Es sei darum gegangen, der Öffentlichkeit aufzuzeigen, welche für sie wichtigen Tätigkeiten die Bauarbeiter verrichten. Der Kontext von Tunnelbau, Bauarbeitern und vorzeitiger Pensionierung habe am 4. November 2002 am dafür symbolischen Baregg auf der Hand gelegen. Mit diesen Ausführungen machen die Beschwerdeführer unter anderem geltend, dass durch die Aktion den Verkehrsteilnehmern und dem Publikum respektive der Öffentlichkeit eine Botschaft vermittelt werden sollte. Sie berufen sich damit implizit auch auf die Meinungsäusserungsfreiheit.</w:t>
      </w:r>
    </w:p>
    <w:p>
      <w:r>
        <w:rPr>
          <w:b/>
        </w:rPr>
        <w:t>E. 5.3.2</w:t>
      </w:r>
    </w:p>
    <w:p>
      <w:r>
        <w:t>Die meisten im Stau festsitzenden Verkehrsteilnehmer konnten aufgrund ihrer Entfernung vom Ort des eigentlichen Geschehens weder allfällige Parolen wahrnehmen noch überhaupt den Grund für den Stau erkennen. Die Blockadeaktion am Bareggtunnel war - im Unterschied zu anderen am Streiktag durchgeführten Aktionen - gar nicht geeignet und konnte daher auch nicht bezwecken, Dritte im öffentlichen Raum über die Anliegen der Streikenden zu informieren. Die in den Staus festsitzenden Verkehrsteilnehmer waren in ihrer überwiegenden Mehrheit bloss Statisten für die von den Beschwerdeführern organisierte spektakuläre Aktion, die im Wesentlichen eine erhöhte Medienaufmerksamkeit für das Anliegen der Streikenden bezweckte, worauf jedoch kein verfassungsrechtlicher Anspruch besteht.</w:t>
      </w:r>
    </w:p>
    <w:p>
      <w:r>
        <w:rPr>
          <w:b/>
        </w:rPr>
        <w:t>E. 6</w:t>
      </w:r>
    </w:p>
    <w:p>
      <w:r>
        <w:t>Die weiteren Einwände der Beschwerdeführer sind ebenfalls unbegründet.</w:t>
      </w:r>
    </w:p>
    <w:p>
      <w:r>
        <w:rPr>
          <w:b/>
        </w:rPr>
        <w:t>E. 6.1</w:t>
      </w:r>
    </w:p>
    <w:p>
      <w:r>
        <w:t>Der aussergesetzliche Rechtfertigungsgrund der Wahrung berechtigter Interessen kann nach der bundesgerichtlichen Rechtsprechung nur angerufen werden, wenn die Tat ein notwendiges und angemessenes Mittel ist, um ein berechtigtes Ziel zu erreichen, die Tat also insoweit den einzigen möglichen Weg darstellt und offenkundig weniger schwer wiegt als die Interessen, die der Täter zu wahren sucht ( BGE 127 IV 122 E. 5c, 166 E. 2b; 126 IV 236 E. 4b mit Hinweisen). Diese Voraussetzungen sind hier nicht erfüllt. Die Blockadeaktion war nicht ein notwendiges Mittel und der einzige Weg, um den flexiblen Altersrücktritt ab 60 Jahren im Bauhauptgewerbe möglichst rasch durchzusetzen.</w:t>
      </w:r>
    </w:p>
    <w:p>
      <w:r>
        <w:rPr>
          <w:b/>
        </w:rPr>
        <w:t>E. 6.2</w:t>
      </w:r>
    </w:p>
    <w:p>
      <w:r>
        <w:t>Dass andere Schlussdemonstrationen am nationalen Streiktag nicht zu Verurteilungen geführt haben, weil überhaupt keine Strafverfahren eingeleitet oder eröffnete Strafverfahren eingestellt beziehungsweise aufgehoben wurden, ist unerheblich. Gegenstand des vorliegenden Verfahrens ist einzig die Aktion am Bareggtunnel. Diese unterscheidet sich im Übrigen von der in Buchs/SG durchgeführten Schlussdemonstration unter anderem darin, dass dort tatsächlich eine Kundgebung stattfand, an welcher Ansprachen vor etwa 500 (zu Fuss) versammelten Teilnehmern gehalten wurden. Dieser Unterschied ist entgegen einem Einwand in der Beschwerde keine von der Vorinstanz "fabrizierte Differenz", die "gestelzt" wirkt. Allerdings fand die Kundgebung in Buchs/SG an einer Baustelle an einem Verkehrskreisel in der Nähe eines Autobahnzubringers statt, weshalb es zu einer Blockierung beziehungsweise Behinderung des Verkehrs während zirka 45 Minuten kam. Ob die Strafuntersuchung von der Staatsanwaltschaft des Kantons St. Gallen zu Recht aufgehoben wurde, ist hier nicht zu prüfen.</w:t>
      </w:r>
    </w:p>
    <w:p>
      <w:r>
        <w:rPr>
          <w:b/>
        </w:rPr>
        <w:t>E. 6.3</w:t>
      </w:r>
    </w:p>
    <w:p>
      <w:r>
        <w:t>Aus dem Entscheid des Gerichtshofes der Europäischen Union vom 12. Juni 2003 (Rechtssache C-112/00, Rec. 2003, S. 1-05659) können die Beschwerdeführer nichts zu ihren Gunsten ableiten. Gegenstand jenes Urteils war eine 30-stündige Blockade der Brenner-Autobahn durch Umweltschützer und unter anderem die Frage des Verhältnisses zwischen dem Grundsatz des freien Warenverkehrs und den Grundrechten der Meinungsäusserungs- und Versammlungsfreiheit. Jener Fall unterscheidet sich vom vorliegenden in tatsächlicher Hinsicht wesentlich unter anderem darin, dass die Blockade der Brenner-Autobahn bereits rund einen Monat vorher angekündigt worden war. Demgegenüber wurde die Gegenstand des vorliegenden Verfahrens bildende Blockade nicht im Voraus angekündigt und lag ihr Zweck gerade auch darin, möglichst grosse und damit spektakuläre Verkehrsstaus zu provozieren.</w:t>
      </w:r>
    </w:p>
    <w:p>
      <w:r>
        <w:rPr>
          <w:b/>
        </w:rPr>
        <w:t>E. 6.4</w:t>
      </w:r>
    </w:p>
    <w:p>
      <w:r>
        <w:t>Die Beschwerdeführer weisen darauf hin, dass keine Zivilklagen eingereicht worden seien. Auch dies mache deutlich, dass der durch die Aktion bewirkte Stau von den betroffenen Verkehrsteilnehmern toleriert worden sei. Der Einwand ist unbehelflich. Nötigung im Sinne von Art. 181 StGB setzt keinen Schaden voraus. Im Übrigen kann aus mehreren, ganz unterschiedlichen Gründen von Zivilklagen abgesehen worden sein.</w:t>
      </w:r>
    </w:p>
    <w:p>
      <w:r>
        <w:rPr>
          <w:b/>
        </w:rPr>
        <w:t>E. 6.5</w:t>
      </w:r>
    </w:p>
    <w:p>
      <w:r>
        <w:t>Die Beschwerdeführer machen sinngemäss geltend, die Durchführung des nationalen Streiktages am 4. November 2002 sei eine "ultima ratio" und daher zur Erreichung des angestrebten Ziels notwendig und verhältnismässig gewesen. Ob der nationale Streiktag als "ultima ratio" bezeichnet werden kann, ist in Anbetracht der tatsächlichen Feststellungen der Vorinstanz betreffend den Verlauf der Verhandlungen vor dem 4. November 2002 zweifelhaft. Wie es sich damit verhält, kann hier jedoch dahingestellt bleiben. Gegenstand des vorliegenden Verfahrens sind weder der Streik als solcher noch die mehreren am Streiktag an verschiedenen Orten durchgeführten Kundgebungen. Gegenstand des vorliegenden Verfahrens ist allein die von den Beschwerdeführern geplante, vorbereitete und organisierte Blockadeaktion am Bareggtunnel. Diese Aktion kann indessen schon deshalb nicht als eine "ultima ratio" dargestellt werden, weil sie am nationalen Streiktag selbst und somit an dem Tag durchgeführt wurde, an welchem zur Erreichung des angestrebten Ziels erstmals landesweit gestreikt worden ist.</w:t>
      </w:r>
    </w:p>
    <w:p>
      <w:r>
        <w:rPr>
          <w:b/>
        </w:rPr>
        <w:t>E. 6.6</w:t>
      </w:r>
    </w:p>
    <w:p>
      <w:r>
        <w:t>Die Beschwerdeführer behaupten, gerade auch wegen der Aktion am Bareggtunnel habe wenige Tage später der Arbeitgeberverband eingelenkt. Daraus ziehen sie den Schluss, dass die Aktion notwendig und verhältnismässig gewesen sei. Der behauptete Kausalzusammenhang ist gemäss den Ausführungen im angefochtenen Entscheid mehr als zweifelhaft und nach der zutreffenden Auffassung der Vorinstanz jedenfalls rechtlich unerheblich. Eine Straftat, auch eine Nötigung, wird nicht dadurch rechtmässig, dass die Täter das damit angestrebte und grundsätzlich nachvollziehbare Fernziel erreichen.</w:t>
      </w:r>
    </w:p>
    <w:p>
      <w:r>
        <w:rPr>
          <w:b/>
        </w:rPr>
        <w:t>E. 7</w:t>
      </w:r>
    </w:p>
    <w:p>
      <w:r>
        <w:t>Da die Beschwerden somit abzuweisen sind, haben die Beschwerdeführer die bundesgerichtlichen Kosten zu tragen ( Art. 66 Abs. 1 Satz 1 BGG ). Diese sind auf insgesamt Fr. 4'000.-- zu bestimmen. Die vier Beschwerdeführer haben die Gerichtskosten zu gleichen Teilen, d.h. je zu Fr. 1'000.--, unter solidarischer Haftung zu tragen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