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6B_497/2020 vom 3. November 2020</w:t>
      </w:r>
    </w:p>
    <w:p>
      <w:r>
        <w:t>Bundesgericht, 2020-11-03, FR</w:t>
      </w:r>
    </w:p>
    <w:p>
      <w:r>
        <w:rPr>
          <w:b/>
        </w:rPr>
        <w:t xml:space="preserve">Quelle: </w:t>
      </w:r>
      <w:r>
        <w:t>https://mcp.opencaselaw.ch/entscheid/bger_6B_497_2020</w:t>
      </w:r>
    </w:p>
    <w:p>
      <w:r>
        <w:t>FR: TF 6B_497/2020 du 3 novembre 2020</w:t>
      </w:r>
    </w:p>
    <w:p>
      <w:r>
        <w:t>IT: TF 6B_497/2020 del 3 novembre 2020</w:t>
      </w:r>
    </w:p>
    <w:p>
      <w:pPr>
        <w:pStyle w:val="Heading2"/>
      </w:pPr>
      <w:r>
        <w:t>Erwägungen</w:t>
      </w:r>
    </w:p>
    <w:p>
      <w:r>
        <w:rPr>
          <w:b/>
        </w:rPr>
        <w:t>E. 1</w:t>
      </w:r>
    </w:p>
    <w:p>
      <w:r>
        <w:t>Le recourant fait grief à la cour cantonale d'avoir apprécié les preuves et établi les faits de manière arbitraire. Il se plaint à cet égard d'une violation du principe</w:t>
      </w:r>
    </w:p>
    <w:p>
      <w:r>
        <w:t>"in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w:t>
      </w:r>
    </w:p>
    <w:p>
      <w:r>
        <w:t>in dubio pro reo ", concernent tant le fardeau de la preuve que l'appréciation des preuves au sens large.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w:t>
      </w:r>
    </w:p>
    <w:p>
      <w:r>
        <w:t>in dubio pro reo ", celui-ci n'a pas de portée plus large que l'interdiction de l'arbitraire ( ATF 145 IV 154 consid. 1.1 p. 155 s. et les références citées).</w:t>
      </w:r>
    </w:p>
    <w:p>
      <w:r>
        <w:rPr>
          <w:b/>
        </w:rPr>
        <w:t>E. 1.2</w:t>
      </w:r>
    </w:p>
    <w:p>
      <w:r>
        <w:t>Pour imputer au recourant la commission du vol litigieux, la cour cantonale s'est fondée sur les images de vidéosurveillance de la station d'essence qu'elle a jugées probantes. Elle a constaté que le recourant avait pris un objet sur sa droite, sur le devant du comptoir, objet qui était le porte-monnaie de l'intimé, laissé quelques minutes auparavant. Si, dans l'intervalle un autre client était passé, celui-ci n'avait toutefois pris que ses propres achats. Selon la cour cantonale, il ressortait clairement des images, un bref retour du recourant faisant le geste de prendre un objet sur sa droite, après avoir jeté un coup d'oeil à gauche, alors qu'il n'avait rien déposé auparavant, respectivement rien oublié. La cour cantonale a écarté la version du recourant selon laquelle il avait simplement repris son porte-cartes, dès lors qu'il ressortait des images de vidéosurveillance qu'il avait conservé ses deux cartes sur lui, qu'il avait rangées ensuite dans son porte-monnaie.</w:t>
      </w:r>
    </w:p>
    <w:p>
      <w:r>
        <w:rPr>
          <w:b/>
        </w:rPr>
        <w:t>E. 1.3</w:t>
      </w:r>
    </w:p>
    <w:p>
      <w:r>
        <w:t>Contestant être l'auteur du vol, le recourant fait valoir que les images de vidéosurveillance seraient floues et saccadées. Ainsi, le porte-monnaie n'apparaîtrait à aucun moment sur les images de vidéosurveillance et ces images ne permettraient pas de percevoir le geste qui lui est reproché.</w:t>
      </w:r>
    </w:p>
    <w:p>
      <w:r>
        <w:t>Le visionnement de l'enregistrement vidéo en cause permet de distinguer tant le dépôt et l'oubli d'un objet par l'intimé sur la tablette située sous le guichet, que les gestes du recourant décrits par la cour cantonale (bref retour, regard de côté, saisie d'un objet). Dans ces circonstances, c'est sans arbitraire que la cour cantonale a retenu que le recourant s'était saisi du porte-monnaie de l'intimé.</w:t>
      </w:r>
    </w:p>
    <w:p>
      <w:r>
        <w:t>Pour le surplus, le recourant se livre à une critique essentiellement appellatoire des faits établis, en particulier lorsqu'il affirme que, si le plaignant avait véritablement oublié son porte-monnaie, un tiers aurait dit quelque chose, ou qu'il ne serait pas exclu qu'un autre client eût pu s'en saisir.</w:t>
      </w:r>
    </w:p>
    <w:p>
      <w:r>
        <w:t>Le grief doit être rejeté dans la mesure où il est recevable.</w:t>
      </w:r>
    </w:p>
    <w:p>
      <w:r>
        <w:rPr>
          <w:b/>
        </w:rPr>
        <w:t>E. 1.4</w:t>
      </w:r>
    </w:p>
    <w:p>
      <w:r>
        <w:t>Le recourant ne saurait déduire d'une phrase d'un des considérants du jugement cantonal, dont il ressort que la présomption d'innocence se confondrait avec l'interdiction générale de l'arbitraire, que la cour cantonale aurait limité son pouvoir d'examen des preuves à l'arbitraire. Traitant les critiques du recourant relatives à l'appréciation des preuves faite par le juge précédent, la cour cantonale a retenu que les images de vidéosurveillance étaient probantes. Elle a, à son tour, décrit les faits qui ressortaient de l'enregistrement (jugement entrepris consid. 3.3 p. 11:</w:t>
      </w:r>
    </w:p>
    <w:p>
      <w:r>
        <w:t>"on voit que l'intéressé conserve [...]" ,</w:t>
      </w:r>
    </w:p>
    <w:p>
      <w:r>
        <w:t>"on voit également clairement [...]" ) en indiquant les minutes pertinentes, et s'est livrée à sa propre appréciation. Le recourant est irrecevable à interpréter le pouvoir d'examen de la cour cantonale en prétendant qu'elle aurait</w:t>
      </w:r>
    </w:p>
    <w:p>
      <w:r>
        <w:t>"repris l'argumentation" du tribunal de première instance ou qu'elle aurait</w:t>
      </w:r>
    </w:p>
    <w:p>
      <w:r>
        <w:t>"paraphrasé" un considérant. En tout état, rien n'indique que la cour cantonale aurait fait l'économie d'une nouvelle appréciation des preuves.</w:t>
      </w:r>
    </w:p>
    <w:p>
      <w:r>
        <w:rPr>
          <w:b/>
        </w:rPr>
        <w:t>E. 2</w:t>
      </w:r>
    </w:p>
    <w:p>
      <w:r>
        <w:t>Le recourant reproche à la cour cantonale de ne pas avoir traité son grief, qu'il aurait plaidé en appel, tendant à admettre l'infraction privilégiée de vol d'importance mineure. Il invoque une violation de son droit d'être entendu en lien avec l' art. 172ter CP .</w:t>
      </w:r>
    </w:p>
    <w:p>
      <w:r>
        <w:rPr>
          <w:b/>
        </w:rPr>
        <w:t>E. 2.1.1</w:t>
      </w:r>
    </w:p>
    <w:p>
      <w:r>
        <w:t>La jurisprudence a déduit de l' art. 29 al. 2 Cst. l'obligation pour l'autorité de motiver sa décision, afin que l'intéressé puisse se rendre compte de la portée de celle-ci et exercer son droit de recours à bon escient ( ATF 143 IV 40 consid. 3.4.3 p. 46; 142 I 135 consid. 2.1 p. 145). Pour satisfaire à ces exigences, il suffit que l'autorité mentionne, au moins brièvement, les motifs qui l'ont guidée et sur lesquels elle a fondé son raisonnement. Elle n'a toutefois pas l'obligation d'exposer et de discuter tous les faits, moyens de preuve et griefs invoqués par les parties, mais peut au contraire se limiter à l'examen des questions décisives pour l'issue du litige ( ATF 142 II 154 consid. 4.2 p. 157; 141 V 557 consid. 3.2.1 p. 565). La motivation peut d'ailleurs être implicite et résulter des différents considérants de la décision ( ATF 141 V 557 consid. 3.2.1 p. 565).</w:t>
      </w:r>
    </w:p>
    <w:p>
      <w:r>
        <w:rPr>
          <w:b/>
        </w:rPr>
        <w:t>E. 2.1.2</w:t>
      </w:r>
    </w:p>
    <w:p>
      <w:r>
        <w:t>L' art. 172ter al. 1 CP prévoit que si l'acte ne visait qu'un élément patrimonial de faible valeur ou un dommage de moindre importance, l'auteur sera, sur plainte, puni d'une amende. Un élément patrimonial est de faible valeur au sens de cette disposition, s'il ne vaut pas plus que 300 francs ( ATF 142 IV 129 consid. 3.1 p. 133; 123 IV 155 consid. 1a p. 156; 123 IV 113 consid. 3d p. 119).</w:t>
      </w:r>
    </w:p>
    <w:p>
      <w:r>
        <w:t>Selon la jurisprudence, c'est l'intention qui est déterminante et non le résultat obtenu. L' art. 172ter CP n'est applicable que si l'auteur n'avait d'emblée en vue qu'un élément patrimonial de faible valeur ( ATF 123 IV 155 consid. 1a p. 156; 122 IV 156 consid. 2a p. 160; arrêt 6B_158/2018 du 14 juin 2018 consid. 2.2).</w:t>
      </w:r>
    </w:p>
    <w:p>
      <w:r>
        <w:t>De jurisprudence constante, lorsque l'auteur s'empare d'un porte-monnaie, un produit de l'infraction de plus de 300 fr. peut entrer en considération. Sans indices contraires concrets, le dol éventuel correspondant doit être retenu ( ATF 123 IV 197 consid. 2c p. 201; cf. arrêts 6B_158/2018 du 14 juin 2018 consid. 2; 6B_208/2010 du 15 juillet 2010 consid. 3).</w:t>
      </w:r>
    </w:p>
    <w:p>
      <w:r>
        <w:rPr>
          <w:b/>
        </w:rPr>
        <w:t>E. 2.2</w:t>
      </w:r>
    </w:p>
    <w:p>
      <w:r>
        <w:t>Contrairement à ce que prétend le recourant, la cour cantonale a retenu que la qualification de l'infraction de vol n'était pas</w:t>
      </w:r>
    </w:p>
    <w:p>
      <w:r>
        <w:t>"en elle-même" contestée.</w:t>
      </w:r>
    </w:p>
    <w:p>
      <w:r>
        <w:t>En tout état, il est établi et non contesté que le vol visait un porte-monnaie de marque Gucci, lequel valait 370 fr. indépendamment de son contenu (cf. jugement entrepris consid. 2 p. 8; jugement de première instance consid. 4 p. 10). Cela étant, la motivation du jugement entrepris permet de comprendre que les juges cantonaux ont implicitement exclu l'application de l' art. 172ter CP . Au vu de la jurisprudence publiée et constante du Tribunal fédéral (cf. consid. 2.1.2) et en l'absence d'indice contraire de la volonté du recourant, la cour cantonale pouvait exclure d'emblée et de manière implicite que l'acte visait un élément patrimonial de faible valeur et écarter ainsi l'application de l' art. 172ter CP . Ce d'autant qu'il visait un porte-monnaie Gucci qui, du propre aveu du recourant,</w:t>
      </w:r>
    </w:p>
    <w:p>
      <w:r>
        <w:t>"ne pass[e] normalement pas inaperçu" (mémoire de recours ch. 32 p. 9).</w:t>
      </w:r>
    </w:p>
    <w:p>
      <w:r>
        <w:t>Le grief du recourant doit être rejeté dans la mesure où il est recevable.</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