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6B_496/2017 vom 24. Januar 2018</w:t>
      </w:r>
    </w:p>
    <w:p>
      <w:r>
        <w:t>Bundesgericht, 2018-01-24, FR</w:t>
      </w:r>
    </w:p>
    <w:p>
      <w:r>
        <w:rPr>
          <w:b/>
        </w:rPr>
        <w:t xml:space="preserve">Quelle: </w:t>
      </w:r>
      <w:r>
        <w:t>https://mcp.opencaselaw.ch/entscheid/bger_6B_496_2017</w:t>
      </w:r>
    </w:p>
    <w:p>
      <w:r>
        <w:t>FR: TF 6B_496/2017 du 24 janvier 2018</w:t>
      </w:r>
    </w:p>
    <w:p>
      <w:r>
        <w:t>IT: TF 6B_496/2017 del 24 gennaio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la partie plaignante se plaint d'infractions distinctes, elle doit mentionner, pour chacune d'elles, en quoi consiste son dommage. Si ce dernier n'est motivé qu'en ce qui concerne l'une des infractions, le recours est irrecevable pour les autres (arrêts 6B_198/2017 du 24 novembre 2017 consid. 1.1; 6B_427/2017 du 15 novembre 2017 consid. 1.1).</w:t>
      </w:r>
    </w:p>
    <w:p>
      <w:r>
        <w:rPr>
          <w:b/>
        </w:rPr>
        <w:t>E. 1.2</w:t>
      </w:r>
    </w:p>
    <w:p>
      <w:r>
        <w:t>En l'espèce, la recourante a participé à la procédure cantonale en tant que partie plaignante. Elle soutient qu'elle pourrait réclamer à l'intimée la réparation du dommage qui aurait résulté de l'infraction de faux dans les titres, dont celle-ci se serait rendue coupable en créant deux fausses attestations. L'infraction de faux dans les titres ( art. 251 CP ) est susceptible de porter une atteinte immédiate à des intérêts privés (cf. ATF 140 IV 155 consid. 3.3.3 p. 159). La recourante peut ainsi revêtir la qualité de lésée. Elle chiffre son dommage à 84'070 fr. 97, ce qui correspond à l'ensemble des arriérés de cotisations et de charges sociales dont elle se serait acquittée, ensuite du refus d'affiliation de l'intimé - en qualité d'indépendant - auprès de C.________ et de l'OCAS. On peine à considérer que le dommage puisse aussi inclure la période antérieure à l'utilisation des titres considérés. En revanche, à ce stade, un dommage pour la période de juin 2014 jusqu'à la résiliation des rapports contractuels peut entrer en ligne de compte. Dans cette mesure, la recourante est, conformément à l'art. 81 al. 1 let. a et b ch. 5 LTF, habilitée à recourir sur le fond au Tribunal fédéral concernant la procédure ouverte contre l'intimée relativement à l'infraction de faux dans les titres.</w:t>
      </w:r>
    </w:p>
    <w:p>
      <w:r>
        <w:t>La recourante soutient par ailleurs qu'elle aurait également la qualité pour recourir dans la mesure où l'arrêt attaqué concerne l'intimé, "coprévenu dans le même complexe de faits". Elle ne dit cependant mot concernant les éventuelles prétentions spécifiques qu'elle pourrait élever à l'encontre de celui-ci. De même, la recourante reste muette s'agissant d'éventuelles prétentions relatives à une infraction d'escroquerie. A défaut de toute explication à cet égard, la recourante n'est pas habilitée à recourir sur le fond au Tribunal fédéral dans la mesure où la procédure classée concerne l'infraction d'escroquerie ou dans la mesure où elle est dirigée contre l'intimé. Pour le reste, l'intéressée ne fait valoir, à propos des faits en question, aucune violation de son droit de porter plainte au sens de l'art. 81 al. 1 let. b ch. 6 LTF.</w:t>
      </w:r>
    </w:p>
    <w:p>
      <w:r>
        <w:rPr>
          <w:b/>
        </w:rPr>
        <w:t>E. 2</w:t>
      </w:r>
    </w:p>
    <w:p>
      <w:r>
        <w:t>La recourante fait grief à la cour cantonale d'avoir violé l' art. 110 al. 4 CP en retenant que les deux attestations établies par l'intimée ne constituaient pas des titres au sens de cette disposition. Elle lui reproche en outre d'avoir violé les art. 251 CP et 319 al. 1 let. b CPP en considérant que les éléments constitutifs de l'infraction de faux dans les titres n'étaient pas réunis et que la procédure devait être classée à cet égard.</w:t>
      </w:r>
    </w:p>
    <w:p>
      <w:r>
        <w:rPr>
          <w:b/>
        </w:rPr>
        <w:t>E. 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Le principe "in dubio pro duriore" découle du principe de la légalité ( art. 5 al. 1 Cst. et 2 al. 2 CPP en relation avec les art. 319 al. 1 et 324 CPP ; ATF 138 IV 86 consid. 4.2 p. 91; arrêt 6B_306/2017 du 2 novembre 2017 consid. 4.1).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6B_306/2017 précité consid. 4.1).</w:t>
      </w:r>
    </w:p>
    <w:p>
      <w:r>
        <w:rPr>
          <w:b/>
        </w:rPr>
        <w:t>E. 2.2</w:t>
      </w:r>
    </w:p>
    <w:p>
      <w:r>
        <w:t>Selon l' art. 251 ch. 1 CP ,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constater ou fait constater faussement, dans un titre, un fait ayant une portée juridique, ou aura, pour tromper autrui, fait usage d'un tel titre.</w:t>
      </w:r>
    </w:p>
    <w:p>
      <w:r>
        <w:t>La notion de titre utilisé par l' art. 251 CP est définie par l' art. 110 ch. 4 CP .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peut résulter directement de la loi, des usages commerciaux ou du sens et de la nature dudit document ( ATF 142 IV 119 consid. 2.2 p. 121 s.).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142 IV 119 consid. 2.1 p. 121; 138 IV 130 consid. 2.1 p. 134).</w:t>
      </w:r>
    </w:p>
    <w:p>
      <w:r>
        <w:t>Le faux dans les titres est une infraction intentionnelle. Le dol éventuel suffit ( ATF 141 IV 369 consid. 7.4 p. 377). L' 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 ATF 141 IV 369 consid. 7.4 p. 377; 138 IV 130 consid. 3.2.4 p. 141 et les références citées).</w:t>
      </w:r>
    </w:p>
    <w:p>
      <w:r>
        <w:rPr>
          <w:b/>
        </w:rPr>
        <w:t>E. 2.3</w:t>
      </w:r>
    </w:p>
    <w:p>
      <w:r>
        <w:t>La cour cantonale a retenu que, compte tenu de l'activité déployée par l'intimé en tant que gérant et chef de cuisine de l'établissement "E.________" - activité semblable, en pratique, à celle qu'il remplissait à l'enseigne "A.________" -, l'intimée savait que son époux devait s'affilier à une caisse de compensation, en tant qu'indépendant, et s'acquitter personnellement de ses charges sociales. L'intimé s'était d'ailleurs engagé à agir en ce sens, aux termes de la convention signée le 10 décembre 2012. Il était cependant établi que l'intimée n'avait entrepris les démarches idoines qu'en mai 2015, soit deux ans et demi plus tard, qu'elle n'avait, par la suite, pas même fourni les documents complémentaires qui lui avaient été demandés par C.________, prétextant seulement avoir été débordée, et qu'elle ne s'était aucunement préoccupée, dans cet intervalle, du paiement des charges dues. Il était également établi que, pour donner le change et satisfaire aux impératifs de bouclement des comptes de la recourante, l'intimée avait fabriqué, en juin 2014 puis en mai 2015, deux documents, en utilisant une ancienne attestation émise par la caisse de compensation C.________ en faveur de son époux, lorsque celui-ci y était affilié en tant que gérant du "E.________". Ces attestations tendaient à certifier que l'intimé était affilié, comme indépendant, auprès de C.________ et donc directement redevable des cotisations sociales, et non à prouver que lesdites cotisations avaient été payées. Il était enfin établi que l'intimée n'avait eu connaissance du refus des deux caisses de compensation sollicitées en vue d'affilier son conjoint sous le statut d'indépendant qu'en mai puis juin 2015, soit postérieurement à l'élaboration des attestations litigieuses. On ne pouvait ainsi inférer des actes de l'intimée que celle-ci escomptait une fin de non-recevoir de la part des organismes concernés et visait ainsi à exonérer son époux du paiement de ses charges sociales. Les attestations n'avaient ainsi pas été réalisées dans le dessein de porter atteinte aux intérêts pécuniaires de la recourante ou d'obtenir un avantage illicite.</w:t>
      </w:r>
    </w:p>
    <w:p>
      <w:r>
        <w:rPr>
          <w:b/>
        </w:rPr>
        <w:t>E. 2.4</w:t>
      </w:r>
    </w:p>
    <w:p>
      <w:r>
        <w:t>En l'espèce, l'intimée a créé deux attestations censées émaner de la caisse de compensation C.________. Ces documents indiquent que l'intimé était affilié à cette caisse en qualité d'indépendant. Ils ont, partant, une portée juridique, dès lors que - par leur caractère et leur intitulé d'"attestation" - ils sont propres et tendent à prouver que l'intéressé était affilié à la caisse de compensation précitée en cette qualité. L'auteur réel de ces documents, soit l'intimée, ne correspond pas avec l'auteur apparent, soit C.________. Il s'agit donc de faux matériels. La conception restrictive de la jurisprudence en matière de faux intellectuels dans les titres n'est ainsi pas applicable en l'espèce (cf. ATF 132 IV 57 consid. 5.2 p. 62).</w:t>
      </w:r>
    </w:p>
    <w:p>
      <w:r>
        <w:t>Il ressort des constatations de la cour cantonale que l'intimée a intentionnellement créé les faux titres destinés à la recourante et qu'elle savait que ces documents allaient être utilisés par l'intimé dans le cadre de ses relations juridiques avec celle-ci. Il convient encore de déterminer si l'intimée a été animée par le dessein spécial nécessaire à la réalisation de l'infraction de faux dans les titres.</w:t>
      </w:r>
    </w:p>
    <w:p>
      <w:r>
        <w:t>Déterminer ce qu'une personne a su, voulu, envisagé ou accepté relève des constatations de fait, qui lient le Tribunal fédéral (cf. art. 105 al. 1 LTF ), à moins que celles-ci n'aient été établies de façon manifestement inexacte, à savoir arbitraire (cf. ATF 141 IV 369 consid. 6.3 p. 375 et les références citées). Selon les constatations de la cour cantonale, l'intimée ne prévoyait pas que les demandes d'affiliation effectuées auprès de C.________ et de l'OCAS pour le compte de son époux seraient refusées. On ne pouvait inférer de son comportement qu'elle cherchait à permettre à l'intimé d'être exonéré de ses charges sociales. Enfin, l'intimée n'avait eu connaissance du refus d'affiliation aux caisses précitées que postérieurement à la création des attestations litigieuses.</w:t>
      </w:r>
    </w:p>
    <w:p>
      <w:r>
        <w:t>Ces constatations ne suffisent pas, en l'occurrence, pour écarter tout dessein spécial au sens de l' art. 251 CP chez l'intimée. En effet, il n'est pas exclu que celle-ci ait voulu, à tout le moins par dol éventuel, permettre à son époux de maintenir ses rapports contractuels avec la recourante, en lui fournissant la fausse attestation datée de juin 2014. Même si l'intimée escomptait par la suite l'affiliation de l'intéressé - en qualité d'indépendant - auprès de C.________, elle pouvait également vouloir mettre son époux en situation de poursuivre son activité pour le compte de la recourante, en admettant que cette dernière aurait pu y mettre un terme en découvrant l'absence de toute affiliation de l'intimé auprès d'une caisse de compensation. En l'état, la cour cantonale ne pouvait ainsi exclure que l'intimée eût agi dans le dessein de procurer à l'intimé un avantage illicite. En conséquence, un classement de la procédure pénale dirigée contre l'intéressée ne se justifiait pas à ce stade, si bien que l'autorité précédente a violé l' art. 319 al. 1 let. b CPP . Le recours doit être admis sur ce point, l'arrêt attaqué annulé et la cause renvoyée à l'autorité cantonale afin qu'elle examine si et dans quelle mesure l'intimée a pu agir en étant animée du dessein spécial évoqué à l' art. 251 CP .</w:t>
      </w:r>
    </w:p>
    <w:p>
      <w:r>
        <w:rPr>
          <w:b/>
        </w:rPr>
        <w:t>E. 3</w:t>
      </w:r>
    </w:p>
    <w:p>
      <w:r>
        <w:t>Le recours doit être partiellement admis, l'arrêt attaqué annulé en tant qu'il concerne la procédure pénale dirigée contre l'intimée et la cause renvoyée à l'autorité cantonale pour nouvelle décision. Pour le reste, le recours est irrecevable. La recourante, qui obtient partiellement gain de cause, supportera la moitié des frais judiciaires, le solde étant mis à la charge de l'intimée, qui a conclu à l'irrecevabilité et au rejet du recours ( art. 66 al. 1 LTF ). La recourante peut prétendre à des dépens réduits,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