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6B_496/2014 vom 2. Oktober 2014</w:t>
      </w:r>
    </w:p>
    <w:p>
      <w:r>
        <w:t>Bundesgericht, 2014-10-02, DE</w:t>
      </w:r>
    </w:p>
    <w:p>
      <w:r>
        <w:rPr>
          <w:b/>
        </w:rPr>
        <w:t xml:space="preserve">Quelle: </w:t>
      </w:r>
      <w:r>
        <w:t>https://mcp.opencaselaw.ch/entscheid/bger_6B_496_2014</w:t>
      </w:r>
    </w:p>
    <w:p>
      <w:r>
        <w:t>FR: TF 6B_496/2014 du 2 octobre 2014</w:t>
      </w:r>
    </w:p>
    <w:p>
      <w:r>
        <w:t>IT: TF 6B_496/2014 del 2 ottobre 2014</w:t>
      </w:r>
    </w:p>
    <w:p>
      <w:pPr>
        <w:pStyle w:val="Heading2"/>
      </w:pPr>
      <w:r>
        <w:t>Erwägungen</w:t>
      </w:r>
    </w:p>
    <w:p>
      <w:r>
        <w:rPr>
          <w:b/>
        </w:rPr>
        <w:t>E. 1.1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Dem Grundsatz in dubio pro reo kommt in seiner Funktion als Beweiswürdigungsregel im Verfahren vor dem Bundesgericht keine über das Willkürverbot von Art. 9 BV hinausgehende Bedeutung zu ( BGE 127 I 38 E. 2a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w:t>
      </w:r>
    </w:p>
    <w:p>
      <w:r>
        <w:rPr>
          <w:b/>
        </w:rPr>
        <w:t>E. 1.2</w:t>
      </w:r>
    </w:p>
    <w:p>
      <w:r>
        <w:t>Y.________ sagte aus, der obere der beiden Streitenden habe ihm in den Finger gebissen. Die Vorinstanz erachtet die Aussagen von Y.________ als glaubhaft und stellt fest, dass der Beschwerdeführer derjenige war, welcher in der Auseinandersetzung obenauf war. Dass es Letzterer war, der zubiss, stehe somit fest. Die Beteiligung eines Dritten sei ausgeschlossen.</w:t>
      </w:r>
    </w:p>
    <w:p>
      <w:r>
        <w:rPr>
          <w:b/>
        </w:rPr>
        <w:t>E. 1.3</w:t>
      </w:r>
    </w:p>
    <w:p>
      <w:r>
        <w:t>Der Beschwerdeführer bringt vor, seine damalige Freundin und heutige Ehefrau A.________ habe nicht gesehen, dass er zugebissen habe, die Aussagen des Opfers seien widersprüchlich und er selbst bestreite die Tat. Ferner sei es möglich, dass eine Dritte Person Y.________ die Fingerkuppe abgebissen habe. Die Vorinstanz hätte ihn in Anwendung des Grundsatzes in dubio pro reo freisprechen sollen. Die Vorbringen des Beschwerdeführers erschöpfen sich in appellatorischer Kritik, worauf nicht einzutreten ist.</w:t>
      </w:r>
    </w:p>
    <w:p>
      <w:r>
        <w:rPr>
          <w:b/>
        </w:rPr>
        <w:t>E. 2</w:t>
      </w:r>
    </w:p>
    <w:p>
      <w:r>
        <w:t>Auf die Beschwerde ist nicht einzutreten. Die Kosten sind dem unterliegenden Beschwerdeführer aufzuerlegen ( Art. 66 Abs. 1 BGG ). Dem Beschwerdegegner 2 ist keine Parteientschädigung zuzusprechen, da ihm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