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494/2011 vom 4. Oktober 2011</w:t>
      </w:r>
    </w:p>
    <w:p>
      <w:r>
        <w:t>Bundesgericht, 2011-10-04, FR</w:t>
      </w:r>
    </w:p>
    <w:p>
      <w:r>
        <w:rPr>
          <w:b/>
        </w:rPr>
        <w:t xml:space="preserve">Quelle: </w:t>
      </w:r>
      <w:r>
        <w:t>https://mcp.opencaselaw.ch/entscheid/bger_6B_494_2011</w:t>
      </w:r>
    </w:p>
    <w:p>
      <w:r>
        <w:t>FR: TF 6B 494/2011 du 4 octobre 2011</w:t>
      </w:r>
    </w:p>
    <w:p>
      <w:r>
        <w:t>IT: TF 6B 494/2011 del 4 ottobre 2011</w:t>
      </w:r>
    </w:p>
    <w:p>
      <w:pPr>
        <w:pStyle w:val="Heading2"/>
      </w:pPr>
      <w:r>
        <w:t>Regeste</w:t>
      </w:r>
    </w:p>
    <w:p>
      <w:r>
        <w:t>Infractions à la loi fédérale sur les stupéfiants; fixation de la peine; sursis à l'exécution de la peine | Infractions</w:t>
      </w:r>
    </w:p>
    <w:p>
      <w:pPr>
        <w:pStyle w:val="Heading2"/>
      </w:pPr>
      <w:r>
        <w:t>Erwägungen</w:t>
      </w:r>
    </w:p>
    <w:p>
      <w:r>
        <w:rPr>
          <w:b/>
        </w:rPr>
        <w:t>E. 1</w:t>
      </w:r>
    </w:p>
    <w:p>
      <w:r>
        <w:t>L'art. 103 al. 2 lit. b LTF prévoit qu'en matière pénale, le recours a effet suspensif, dans la mesure des conclusions formulées, s'il est dirigé contre une décision qui prononce une peine privative de liberté ferme ou une mesure entraînant une privation de liberté. L'effet suspensif résulte donc, en l'espèce, de la loi elle-même, sans qu'il doive être prononcé par la cour de céans. La conclusion du recourant sur ce point est sans objet.</w:t>
      </w:r>
    </w:p>
    <w:p>
      <w:r>
        <w:rPr>
          <w:b/>
        </w:rPr>
        <w:t>E. 2</w:t>
      </w:r>
    </w:p>
    <w:p>
      <w:r>
        <w:t>Le recourant reproche à la cour cantonale d'avoir violé l' art. 47 CP en prononçant une peine privative de liberté exagérément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 ATF 134 IV 17 consid. 2.1 p. 19). Le Tribunal fédéral a rappelé les éléments dont il fallait tenir compte, plus spécialement, en matière de trafic de stupéfiants dans ses arrêts publiés auxquels il suffit de se référer ( ATF 122 IV 299 , 121 IV 202; cf. plus récemment arrêt 6B_921/2010 du 25 janvier 2011 consid. 2.1).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fait valoir que le tribunal cantonal ne pouvait pas tenir compte des condamnations prononcées à son encontre en 1998 et 1999 en raison de leur ancienneté, respectivement qu'il leur a accordé trop de poids. Les antécédents de l'auteur sont l'un des critères de fixation de la peine qui résulte du texte même de la loi. Si les condamnations qui ont été éliminées du casier judiciaire ne peuvent plus être utilisées pour l'appréciation de la peine dans le cadre d'une nouvelle procédure pénale ( art. 369 al. 7 CP ; ATF 135 IV 87 consid. 2), il peut en revanche être tenu compte de celles qui y figurent, l'importance de ce critère diminuant toutefois avec le temps, surtout si elles concernent une autre période de vie de l'auteur et des infractions d'une autre nature ( ATF 123 IV 49 consid. 2b p. 49; arrêt 6S.199/2004 du 27 avril 2005 consid. 3.3). Le recourant a été sanctionné à trois reprises, soit les 22 juin 1998 (peine de réclusion de 26 mois), 17 décembre 1999 (deux mois d'emprisonnement) et 18 juin 2008 (15 jours-amende à 50 francs le jour ainsi qu'une amende de 300 francs), à chaque fois pour violation de la loi fédérale sur les stupéfiants, notamment. Le tribunal cantonal a estimé que ces condamnations n'avaient manifestement pas eu l'effet préventif escompté; en particulier la peine ferme de quinze jours amende de 50 fr. et l'amende prononcée par le juge de district le 18 juin 2008 n'avaient pas dissuadé le recourant de poursuivre son trafic de stupéfiants. Prononcées pour des infractions du même type que celles qui sont reprochées au recourant dans le cadre de la présente procédure, ces condamnations démontrent en effet sa persistance à ne pas se conformer à la législation en matière de stupéfiants. Le recourant ne saurait tirer argument de leur ancienneté dès lors qu'il a récidivé en 2008 et persisté dans son comportement délictueux jusqu'à son interpellation. Le tribunal cantonal était ainsi parfaitement fondé à prendre en considération les condamnations prononcées en 1998 et 1999 dans l'évaluation de la culpabilité du recourant. En outre, ces antécédents ont constitué un élément parmi d'autres (cf. infra consid. 2.4) et il n'apparaît pas que le tribunal cantonal lui a donné une importance particulière. La critique est infondée.</w:t>
      </w:r>
    </w:p>
    <w:p>
      <w:r>
        <w:rPr>
          <w:b/>
        </w:rPr>
        <w:t>E. 2.3</w:t>
      </w:r>
    </w:p>
    <w:p>
      <w:r>
        <w:t>Le recourant reproche au tribunal cantonal de "ne pas avoir entièrement tenu compte" du fait qu'il avait un travail et de l'effet que pourrait avoir dans ces circonstances l'exécution d'une peine privative de liberté.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(arrêt 6B_488/2010 du 4 octobre 2010 consid. 2.2). En l'espèce, de telles circonstances ne sont pas réalisées. Certes, le recourant bénéficie d'un emploi régulier depuis le 1er juin 2010, ce que le tribunal cantonal n'a pas ignoré. Sa situation ne présente toutefois pas une quelconque particularité et ne se distingue pas de celle de n'importe quel condamné ayant un emploi. Au surplus, l'effet de la peine sur l'avenir du condamné, en tant qu'élément de prévention spéciale, ne permet que des corrections marginales dans la fixation de la peine au regard des autres éléments d'appréciation de la culpabilité et des infractions commises (arrêt 6B_14/2007 du 17 avril 2007 consid. 5.2; 6B_445/2010 du 4 octobre 2010 consid. 3.2). Enfin, autant que le recourant fait valoir, à titre de facteur de réduction de sa peine, que sa durée de dix-huit mois est incompatible avec la semi-détention, prévue pour des peines de six mois à un an ( art. 77b CP ), il se méprend puisqu'il y a lieu de prendre en compte, en cas de sursis partiel, la durée de la peine à exécuter, qui a été fixée à neuf mois en l'espèce (arrêt 6B_668/2007 du 15 avril 2008 consid. 5.4; 6B_471/2009 du 24 juillet 2009 consid. 4.2; cf. également Markus Hug in: Strafgesetzbuch, 18ème éd., 2010, n. 3 ad art. 77b CP ). Ainsi, dans l'hypothèse où le recourant ne bénéficie pas d'un sursis complet (sur cette question, cf. infra consid. 3.3), la peine prononcée pourrait être exécutée sous la forme d'une semi-détention, si l'autorité compétente en la matière estime que les autres conditions sont par ailleurs réunies. En outre, contrairement à ce que semble soutenir le recourant, un tel régime ne l'empêchera pas d'effectuer d'éventuelles heures supplémentaires pour le compte de son employeur dans la mesure où en Valais, en principe, le condamné peut quitter la prison le matin à six heures et doit rentrer le soir à 20h30 au plus tard (art. 86 al. 2 du Règlement du 10 décembre 1993 sur les établissements de détention du canton du Valais; RS/VS 340.200). Le grief selon lequel l'autorité cantonale aurait omis de prendre en considération, ou même n'aurait pas suffisamment tenu compte du fait qu'il a un emploi est dès lors infondé.</w:t>
      </w:r>
    </w:p>
    <w:p>
      <w:r>
        <w:rPr>
          <w:b/>
        </w:rPr>
        <w:t>E. 2.4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La cour cantonale a qualifié la culpabilité du recourant de lourde, ce qu'il ne conteste pas. Elle a considéré qu'il avait participé à un trafic de stupéfiants, certes local, mais portant sur plusieurs substances différentes et des quantités importantes, notamment pour la cocaïne. De plus, il avait essentiellement agi par appât du gain et son comportement au cours de l'instruction n'avait pas été particulièrement méritoire puisqu'il n'avait admis qu'avec difficulté sa participation aux faits qui lui étaient reprochés et qu'il avait semblé davantage préoccupé par son propre sort que par les conséquences de ses actes sur autrui. Ses antécédents judiciaires étaient mauvais. La rupture sentimentale qu'il avait vécue ne pouvait en outre excuser son comportement. Enfin, sa responsabilité était pleine et entière, il ne bénéficiait d'aucune circonstance atténuante et il fallait tenir compte du concours d'infractions comme facteur d'aggravation de la peine. Au vu de ces éléments, le tribunal cantonal, en prononçant une peine privative de liberté de dix-huit mois, qui se situe dans le cadre légal, n'apparaît pas exagérément sévère au point de constituer un abus du pouvoir d'appréciation dont l'autorité cantonale disposait. Le recours est donc rejeté en tant qu'il tend à une réduction de la peine.</w:t>
      </w:r>
    </w:p>
    <w:p>
      <w:r>
        <w:rPr>
          <w:b/>
        </w:rPr>
        <w:t>E. 3</w:t>
      </w:r>
    </w:p>
    <w:p>
      <w:r>
        <w:t>Invoquant l' art. 42 CP , le recourant soutient que le tribunal cantonal aurait dû lui octroyer un sursis complet au motif qu'il a un travail, qu'il donne satisfaction à son employeur et qu'il n'a plus commis d'infraction à la loi sur les stupéfiants depuis les faits qui lui sont reprochés.</w:t>
      </w:r>
    </w:p>
    <w:p>
      <w:r>
        <w:rPr>
          <w:b/>
        </w:rPr>
        <w:t>E. 3.1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l'espèce le recourant qui a été condamné à une peine inférieure à deux ans remplit la condition objective du sursis.</w:t>
      </w:r>
    </w:p>
    <w:p>
      <w:r>
        <w:rPr>
          <w:b/>
        </w:rPr>
        <w:t>E. 3.2</w:t>
      </w:r>
    </w:p>
    <w:p>
      <w:r>
        <w:t>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Dans le cas des peines privatives de liberté qui entrent dans le champ d'application commun des art. 42 et 43 CP (soit entre un et deux ans), le sursis ordinaire ( art. 42 CP ) constitue la règle et le sursis partiel ( art. 43 CP ) l'exception. Celle-ci ne peut être admise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 ATF 134 IV 60 consid. 7.4 p. 77). Dans l'émission du pronostic, le juge dispose d'un large pouvoir d'appréciation, de sorte que le Tribunal fédéral n'intervient qu'en cas d'excès ou d'abus de celui-ci (arrêt 6B_233/2011 du 7 juillet 2011 consid. 3.1).</w:t>
      </w:r>
    </w:p>
    <w:p>
      <w:r>
        <w:rPr>
          <w:b/>
        </w:rPr>
        <w:t>E. 3.3</w:t>
      </w:r>
    </w:p>
    <w:p>
      <w:r>
        <w:t>Le tribunal cantonal a relevé que le recourant bénéficiait à présent d'une situation professionnelle stable depuis son engagement comme "monteur en construction" le 1er juin 2010 et qu'il exécutait son travail à l'entière satisfaction de son employeur. Il semblait en outre avoir cessé toute consommation de stupéfiants. Les circonstances invoquées par le recourant n'ont ainsi pas été ignorées par la cour cantonale. Celle-ci a toutefois considéré qu'en dépit de ces éléments, il existait de sérieux doutes quant au comportement futur du recourant, compte tenu de sa faible prise de conscience et de ses antécédents. Comme le pronostic n'était pas totalement défavorable, il y avait lieu de lui accorder un sursis partiel. On comprend de cette motivation que le tribunal cantonal a estimé qu'il existait des doutes importants sur les perspectives d'amendement du recourant, qui, compte tenu de sa situation personnelle et professionnelle actuelle, ne permettaient cependant pas encore de motiver un pronostic concrètement défavorable. Cette appréciation est fondée. Dès lors que le recourant, depuis sa condamnation en 1999, s'est rendu coupable d'une nouvelle infraction à la loi sur les stupéfiants pour laquelle il a été condamné en 2008, il ne peut tirer argument de la courte période, depuis 2009, sans nouvelle infraction du même type, pour affirmer que le pronostic n'est pas défavorable. En outre, entre 2008 et 2009, soit durant la période où il a commis les infractions qui lui sont reprochées, le recourant a travaillé pour les sociétés A.________ Sàrl et B.________ SA ainsi qu'en tant que menuisier. Le fait qu'il occupe actuellement un emploi ne constitue donc en aucun cas une garantie suffisante qu'il ne va plus participer à un nouveau trafic de stupéfiants. Le tribunal cantonal n'a dès lors pas abusé de son pouvoir d'appréciation en considérant que l'exécution partielle de la peine était incontournable pour améliorer les perspectives d'amendement (cf. consid. 3.2). Le recourant ne se plaint par ailleurs pas, à juste titre, que la durée de la peine à effectuer serait excessive. En fixant celle-ci à neuf mois, la cour cantonale n'a pas outrepassé son pouvoir d'appréciation, eu égard à la culpabilité du recourant, qualifiée de lourde.</w:t>
      </w:r>
    </w:p>
    <w:p>
      <w:r>
        <w:rPr>
          <w:b/>
        </w:rPr>
        <w:t>E. 4</w:t>
      </w:r>
    </w:p>
    <w:p>
      <w:r>
        <w:t>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