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491/2022 vom 23. Mai 2022</w:t>
      </w:r>
    </w:p>
    <w:p>
      <w:r>
        <w:t>Bundesgericht, 2022-05-23, FR</w:t>
      </w:r>
    </w:p>
    <w:p>
      <w:r>
        <w:rPr>
          <w:b/>
        </w:rPr>
        <w:t xml:space="preserve">Quelle: </w:t>
      </w:r>
      <w:r>
        <w:t>https://mcp.opencaselaw.ch/entscheid/bger_6B_491_2022</w:t>
      </w:r>
    </w:p>
    <w:p>
      <w:r>
        <w:t>FR: TF 6B 491/2022 du 23 mai 2022</w:t>
      </w:r>
    </w:p>
    <w:p>
      <w:r>
        <w:t>IT: TF 6B 491/2022 del 23 maggio 2022</w:t>
      </w:r>
    </w:p>
    <w:p>
      <w:pPr>
        <w:pStyle w:val="Heading2"/>
      </w:pPr>
      <w:r>
        <w:t>Regeste</w:t>
      </w:r>
    </w:p>
    <w:p>
      <w:r>
        <w:t>Retrait du recours (levée d'une mesure institutionnelle; déni de justice; arbitraire) | Droit pénal (en général)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du 28 avril 2022, Me Carole van de Sandt, avocate, agissant au nom et pour le compte de A.________, déclare retirer le recours interjeté dans la cause 6B_491/2022.</w:t>
      </w:r>
    </w:p>
    <w:p>
      <w:r>
        <w:rPr>
          <w:b/>
        </w:rPr>
        <w:t>E. 2</w:t>
      </w:r>
    </w:p>
    <w:p>
      <w:r>
        <w:t>Il sied d'en prendre acte et de rayer la cause du rôle (cf. art. 32 al. 2 LTF ), sans frais (cf. art. 66 al.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