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6B_490/2023 vom 8. November 2023</w:t>
      </w:r>
    </w:p>
    <w:p>
      <w:r>
        <w:t>Bundesgericht, 2023-11-08, FR</w:t>
      </w:r>
    </w:p>
    <w:p>
      <w:r>
        <w:rPr>
          <w:b/>
        </w:rPr>
        <w:t xml:space="preserve">Quelle: </w:t>
      </w:r>
      <w:r>
        <w:t>https://mcp.opencaselaw.ch/entscheid/bger_6B_490_2023</w:t>
      </w:r>
    </w:p>
    <w:p>
      <w:r>
        <w:t>FR: TF 6B_490/2023 du 8 novembre 2023</w:t>
      </w:r>
    </w:p>
    <w:p>
      <w:r>
        <w:t>IT: TF 6B_490/2023 del 8 novembre 2023</w:t>
      </w:r>
    </w:p>
    <w:p>
      <w:pPr>
        <w:pStyle w:val="Heading2"/>
      </w:pPr>
      <w:r>
        <w:t>Erwägungen</w:t>
      </w:r>
    </w:p>
    <w:p>
      <w:r>
        <w:rPr>
          <w:b/>
        </w:rPr>
        <w:t>E. 1</w:t>
      </w:r>
    </w:p>
    <w:p>
      <w:r>
        <w:t>Bien que le recours soit rédigé en allemand, le présent arrêt est rendu en français, langue de la décision attaquée ( art. 54 al. 1 LTF ).</w:t>
      </w:r>
    </w:p>
    <w:p>
      <w:r>
        <w:rPr>
          <w:b/>
        </w:rPr>
        <w:t>E. 2</w:t>
      </w:r>
    </w:p>
    <w:p>
      <w:r>
        <w:t>Le recourant ne remet pas en cause ses condamnations pour violation de domicile (cf.</w:t>
      </w:r>
    </w:p>
    <w:p>
      <w:r>
        <w:t>supra let. B.a).</w:t>
      </w:r>
    </w:p>
    <w:p>
      <w:r>
        <w:t>Il conteste en revanche les faits retenus par la cour cantonale en lien avec ses condamnations pour les infractions de tentative de vol et vol commises les 26 mai et 4 juillet 2020 (cf.</w:t>
      </w:r>
    </w:p>
    <w:p>
      <w:r>
        <w:t>supra let. B.b). Il se prévaut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2.2</w:t>
      </w:r>
    </w:p>
    <w:p>
      <w:r>
        <w:t>Aux termes de l' art. 139 ch. 1 CP , quiconque, pour se procurer ou procurer à un tiers un enrichissement illégitime, soustrait une chose mobilière appartenant à autrui dans le but de se l'approprier est puni d'une peine privative de liberté de cinq ans au plus ou d'une peine pécuniaire.</w:t>
      </w:r>
    </w:p>
    <w:p>
      <w:r>
        <w:t>L'infraction suppose l'existence d'une chose mobilière appartenant à autrui. Une autre personne que l'auteur doit avoir un droit de propriété sur la chose volée ( ATF 124 IV 102 consid. 2; arrêt 6B_311/2013 du 28 mai 2013 consid. 2.3). En outre, pour qu'il y ait vol, il faut que l'auteur soustraie la chose à autrui, c'est-à-dire qu'il brise la possession d'autrui pour constituer une nouvelle possession sur la chose ( ATF 132 IV 108 consid. 2.1; arrêts 6B_375/2020 du 9 juillet 2020 consid. 3.4; 6B_311/2013 précité consid. 2.3). Dans un magasin à libre service, où les clients peuvent se servir eux-mêmes et tenir les objets jusqu'à la caisse, il a été jugé que la soustraction est consommée soit lorsque l'auteur quitte le magasin sans avoir payé son achat, soit lorsqu'il dissimule la marchandise sur lui (arrêt 6B_409/2021 du 19 août 2022 consid. 1.2.2 et 1.3.2; ATF 98 IV 83 consid. 2, 92 IV 89).</w:t>
      </w:r>
    </w:p>
    <w:p>
      <w:r>
        <w:t>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 ATF 85 IV 17 consid. 1; arrêt 6B_311/2013 précité consid. 2.4.1). Il agit dans un dessein d'enrichissement illégitime s'il a pour but de tirer lui-même de la chose, ou de permettre à un tiers d'en tirer un profit qui devrait normalement revenir au propriétaire ou au possesseur légitime ( ATF 111 IV 74 consid. 1; arrêt 6B_311/2013 précité consid. 2.4.1 et références citées).</w:t>
      </w:r>
    </w:p>
    <w:p>
      <w:r>
        <w:rPr>
          <w:b/>
        </w:rPr>
        <w:t>E. 2.3</w:t>
      </w:r>
    </w:p>
    <w:p>
      <w:r>
        <w:t>En substance, la cour cantonale a retenu l'état de fait litigieux concernant les occurrences des 26 mai et 4 juillet 2020 (cf.</w:t>
      </w:r>
    </w:p>
    <w:p>
      <w:r>
        <w:t>supra let. B.b), en se fondant notamment sur les images de vidéosurveillance et les déclarations du recourant.</w:t>
      </w:r>
    </w:p>
    <w:p>
      <w:r>
        <w:t>Il ressortait notamment des images de vidéosurveillance que le recourant était entré les deux fois dans le magasin avec un sac vide, s'était emparé de bouteilles d'alcool pour se diriger aux caisses sans le panier de course mais avec un sac plein. Le 26 mai 2020, il avait rapidement saisi son sac à l'approche de la caissière en s'éloignant et en le plaçant derrière son dos. Le 4 juillet 2020, il était entré dans le magasin en se cachant le visage avec la main.</w:t>
      </w:r>
    </w:p>
    <w:p>
      <w:r>
        <w:t>En outre, la version du recourant était fluctuante et contradictoire, rendant son discours peu crédible (admission d'avoir eu l'idée de dérober les bouteilles avant de se raviser, prétendue intention de déplacer uniquement les bouteilles pour provoquer le magasin, tentative d'annuler la facture à la caisse, etc.). Au vu des nombreux antécédents du recourant en matière de vol, dont plusieurs à B.________, de ses déclarations contradictoires ainsi que de son comportement suspect au sein du magasin et de l'aspect des sacs portés à ces deux occasions, la version du recourant ne pouvait être suivie.</w:t>
      </w:r>
    </w:p>
    <w:p>
      <w:r>
        <w:t>Partant, la cour cantonale a qualifié les faits du 26 mai 2020 de tentative de vol, conformément au principe de l'accusation et de l'interdiction de la</w:t>
      </w:r>
    </w:p>
    <w:p>
      <w:r>
        <w:t>reformatio in pejus , et les faits du 4 juillet 2020, de vol.</w:t>
      </w:r>
    </w:p>
    <w:p>
      <w:r>
        <w:rPr>
          <w:b/>
        </w:rPr>
        <w:t>E. 2.4</w:t>
      </w:r>
    </w:p>
    <w:p>
      <w:r>
        <w:t>Le recourant se contente en l'espèce d'opposer sa propre version des faits à celle retenue par la cour cantonale, par un procédé purement appellatoire, partant irrecevable. Il en va ainsi en tant qu'il affirme avoir simplement déplacé des objets dans le magasin sans avoir voulu se les approprier, version qui pouvait, sans arbitraire, être écartée par la cour cantonale, sur la base des éléments de preuve dont elle disposait. En outre, c'est en vain que le recourant s'interroge du fait qu'il n'aurait pas été contrôlé en dehors de la zone de caisses, dès lors que ce critère n'est pas pertinent pour qualifier l'infraction (cf.</w:t>
      </w:r>
    </w:p>
    <w:p>
      <w:r>
        <w:t>supra consid. 2.2). L'on ne voit pas ce qu'entend déduire le recourant du fait que le personnel du magasin n'aurait pas été auditionné sur la présence des objets en cause dans les rayons, dans la mesure où la cour cantonale a retenu que le recourant avait redisposé les articles dissimulés dans les rayons lors de l'occurrence du 26 mai 2020. Quoi qu'il en soit, le recourant échoue à démontrer l'arbitraire dans l'appréciation des preuves à laquelle s'est livrée la cour cantonale de manière circonstanciée pour chaque occurrence. Dans la configuration d'espèce, le recourant ne saurait rien déduire en sa faveur du principe</w:t>
      </w:r>
    </w:p>
    <w:p>
      <w:r>
        <w:t>in dubio pro reo .</w:t>
      </w:r>
    </w:p>
    <w:p>
      <w:r>
        <w:t>Sur la base des éléments de fait établis, la cour cantonale pouvait retenir que le recourant avait l'intention de soustraire les articles en cause dans le dessein de se les approprier et se procurer un enrichissement illégitime (cf. s'agissant d'une configuration similaire, arrêt 6B_409/2021 précité consid. 1.3.2; s'agissant de l'aspect cognitif et volitif: ATF 142 IV 137 consid. 12; 141 IV 369 consid. 6.3). Le recourant ne dit mot sur les éléments constitutifs de l' art. 139 ch. 1 CP et ne conteste pas leur réalisation de sorte qu'il n'y a pas lieu d'examiner ce point plus avant.</w:t>
      </w:r>
    </w:p>
    <w:p>
      <w:r>
        <w:rPr>
          <w:b/>
        </w:rPr>
        <w:t>E. 3</w:t>
      </w:r>
    </w:p>
    <w:p>
      <w:r>
        <w:t>Le recourant s'en prend à sa condamnation pour vol d'importance mineure s'agissant des faits du 20 juillet 2020 (cf.</w:t>
      </w:r>
    </w:p>
    <w:p>
      <w:r>
        <w:t>supra let. B.c).</w:t>
      </w:r>
    </w:p>
    <w:p>
      <w:r>
        <w:rPr>
          <w:b/>
        </w:rPr>
        <w:t>E. 3.1</w:t>
      </w:r>
    </w:p>
    <w:p>
      <w:r>
        <w:t>Pour l'ensemble des infractions contre le patrimoine, l' art. 172ter CP prévoit que, si l'acte ne vise qu'un élément patrimonial de faible valeur ou un dommage de moindre importance, l'auteur est, sur plainte, puni d'une amende. Un élément patrimonial est de faible valeur au sens de cette disposition s'il ne vaut pas plus que 300 francs ( ATF 142 IV 129 consid. 3.1; 123 IV 113 consid. 3d p. 118 s.).</w:t>
      </w:r>
    </w:p>
    <w:p>
      <w:r>
        <w:rPr>
          <w:b/>
        </w:rPr>
        <w:t>E. 3.2</w:t>
      </w:r>
    </w:p>
    <w:p>
      <w:r>
        <w:t>S'agissant des faits du 20 juillet 2020, la cour cantonale a jugé les explications du recourant quant à son intention de reposer les trois bouteilles de vin sur une autre étagère peu crédibles, dans la mesure où il avait initialement admis, devant la police, avoir envisagé de les dérober pour les offrir à un ami et il avait, par la suite, signé la déclaration de vol et payé l'indemnité de 150 francs. Il n'avait de surcroît aucune raison de dissimuler les bouteilles de vin dans son sac personnel si, comme il le prétendait, son intention était uniquement de les déplacer dans un autre rayon. Sa version selon laquelle il n'avait pas compris le contenu du procès-verbal de police n'emportait pas conviction dès lors qu'il avait renoncé à un interprète, étant souligné qu'il connaissait le procédé pour avoir déjà été auditionné par le passé en qualité de prévenu pour des infractions de vol, tant dans des cantons francophones que germanophones.</w:t>
      </w:r>
    </w:p>
    <w:p>
      <w:r>
        <w:t>Au vu du contexte et de la proximité des trois occurrences, de ses nombreux antécédents, ainsi que du conflit l'opposant à B.________, à propos duquel il avait admis son obsession, la cour cantonale a retenu que le recourant avait l'intention de dérober les trois bouteilles de vin dans le but de se les approprier et de s'enrichir de leur valeur, adoptant le même</w:t>
      </w:r>
    </w:p>
    <w:p>
      <w:r>
        <w:t>modus operandi que les fois précédentes.</w:t>
      </w:r>
    </w:p>
    <w:p>
      <w:r>
        <w:t>Le recourant ayant eu connaissance des prix des articles, seul le vol d'importance mineure au sens des art. 139 ch. 1 et 172</w:t>
      </w:r>
    </w:p>
    <w:p>
      <w:r>
        <w:t>ter CP a été retenu.</w:t>
      </w:r>
    </w:p>
    <w:p>
      <w:r>
        <w:rPr>
          <w:b/>
        </w:rPr>
        <w:t>E. 3.3</w:t>
      </w:r>
    </w:p>
    <w:p>
      <w:r>
        <w:t>Le recourant ne conteste pas avoir signé la déclaration de vol et avoir payé l'indemnité de 150 fr. correspondante, éléments essentiels dans le cadre de l'appréciation des preuves. En tant qu'il expose sa version de son appréhension par la sécurité du magasin, il procède de manière purement appellatoire, partant irrecevable.</w:t>
      </w:r>
    </w:p>
    <w:p>
      <w:r>
        <w:t>Contrairement à ce que suggère le recourant, la cour cantonale a examiné la crédibilité de ses déclarations concernant la prétendue incompréhension du procès-verbal de police, dont il ressort qu'il avait initialement voulu faire cadeau des 3 bouteilles à un ami, avant d'envisager de les reposer en rayon. Elle a toutefois écarté cette version par une argumentation circonstanciée, dont le recourant ne tente d'aucune manière de démontrer l'arbitraire. Conformément à l'arrêt entrepris, selon le procès-verbal d'audition devant la police, dont il a signé chaque page, le recourant a indiqué n'avoir pas besoin d'un traducteur (procès-verbal du 20 juillet 2020). Il ne saurait dès lors se prévaloir d'une omission sur ce point par la cour cantonale. Pour le surplus, le recourant n'invoque aucun droit procédural déduit du CPP, s'agissant de l'assistance d'un interprète (cf. notamment art. 68 CPP ).</w:t>
      </w:r>
    </w:p>
    <w:p>
      <w:r>
        <w:t>C'est en vain que le recourant prétend que les faits reprochés ne se sont plus reproduits après juillet 2020, une telle affirmation n'étant pas apte à remettre en cause l'établissement des faits. Enfin, en reprochant à la cour cantonale de n'avoir examiné qu'à titre accessoire la question de son conflit avec B.________, alors qu'il s'agirait d'un élément principal de la cause, le recourant ne fait que confirmer les éléments pris en compte par la cour cantonale pour fonder son intention. En définitive, le recourant n'apporte aucun élément propre à démontrer l'arbitraire dans l'appréciation des preuves et l'établissement des faits, respectivement, une violation du principe</w:t>
      </w:r>
    </w:p>
    <w:p>
      <w:r>
        <w:t>in dubio pro reo .</w:t>
      </w:r>
    </w:p>
    <w:p>
      <w:r>
        <w:t>Pour le surplus, le recourant ne conteste pas la réalisation de l'infraction au sens des art. 139 ch. 1 et 172</w:t>
      </w:r>
    </w:p>
    <w:p>
      <w:r>
        <w:t>ter CP.</w:t>
      </w:r>
    </w:p>
    <w:p>
      <w:r>
        <w:rPr>
          <w:b/>
        </w:rPr>
        <w:t>E. 4</w:t>
      </w:r>
    </w:p>
    <w:p>
      <w:r>
        <w:t>Le recourant semble se plaindre de la peine qui lui a été infligée.</w:t>
      </w:r>
    </w:p>
    <w:p>
      <w:r>
        <w:rPr>
          <w:b/>
        </w:rPr>
        <w:t>E. 4.1.1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(cf.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4.1.2</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4.1.3</w:t>
      </w:r>
    </w:p>
    <w:p>
      <w:r>
        <w:t>A teneur des phrases 1 et 2 de l' art. 34 al. 2 CP , en règle générale, le jour-amende est de 30 fr. au moins et de 3'000 fr. au plus. Le juge peut exceptionnellement, lorsque la situation personnelle et économique de l'auteur le justifie, réduire le montant du jour-amende à concurrence d'un minimum de 10 francs.</w:t>
      </w:r>
    </w:p>
    <w:p>
      <w:r>
        <w:t>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 ATF 142 IV 315 consid. 5.3.2; 134 IV 60 consid. 6.1; arrêt 6B_696/2019 du 24 septembre 2019 consid. 4.4.2).</w:t>
      </w:r>
    </w:p>
    <w:p>
      <w:r>
        <w:rPr>
          <w:b/>
        </w:rPr>
        <w:t>E. 4.2</w:t>
      </w:r>
    </w:p>
    <w:p>
      <w:r>
        <w:t>La cour cantonale a notamment retenu que la faute du recourant n'était pas négligeable. Il avait agi par appât du gain facile et par convenance personnelle, pour des motifs égoïstes et au mépris des règles en vigueur. Sa situation personnelle n'excusait en rien ses agissements, ce d'autant qu'il exerçait une activité lucrative. Sa collaboration avait été mauvaise, il avait nié les faits, et avait varié dans ses déclarations, même confronté aux divers éléments matériels du dossier. Le recourant n'avait manifestement pas pris conscience du sérieux de ses agissements, qu'il contestait encore en appel. Ses antécédents pénaux étaient mauvais et spécifiques. Il n'avait tiré aucune leçon des sanctions qui lui avaient été infligées par le passé.</w:t>
      </w:r>
    </w:p>
    <w:p>
      <w:r>
        <w:t>La cour cantonale a considéré que l'infraction de vol était la plus grave et justifiait une peine pécuniaire de base de 30 jours-amende, aggravée de 20 jours-amende pour tenir compte de la tentative de vol et de 40 jours-amende pour les trois violations de domicile (cf. art. 49 CP ). Elle a fixé la quotité du jour-amende à 30 fr. l'unité conformément à sa situation financière, en présentant les postes de revenus et charges du recourant.</w:t>
      </w:r>
    </w:p>
    <w:p>
      <w:r>
        <w:rPr>
          <w:b/>
        </w:rPr>
        <w:t>E. 4.3</w:t>
      </w:r>
    </w:p>
    <w:p>
      <w:r>
        <w:t>En substance, le recourant conteste la quotité et le montant de la peine pécuniaire au motif qu'il n'aurait pas commis les infractions précitées. Son argumentation est sans portée en tant qu'elle suppose son acquittement des chefs de vol et de tentative de vol, qu'il n'obtient pas (cf.</w:t>
      </w:r>
    </w:p>
    <w:p>
      <w:r>
        <w:t>supra consid. 2). Le recourant conteste sa mauvaise collaboration en procédure en prétendant qu'il ne pouvait qu'accepter les faits comme ils s'étaient réellement déroulés. Or sa propre appréciation de son comportement en procédure est irrecevable.</w:t>
      </w:r>
    </w:p>
    <w:p>
      <w:r>
        <w:t>S'agissant du montant du jour-amende, le recourant ne s'emploie d'aucune manière à remettre en cause ses revenus et charges et ne démontre aucune violation de l' art. 34 al. 2 CP . Il n'est pas recevable à critiquer la situation financière retenue par la cour cantonale, sans exposer quel poste serait erroné et pour quel motif.</w:t>
      </w:r>
    </w:p>
    <w:p>
      <w:r>
        <w:t>En définitive, le recourant échoue à démontrer que la cour cantonale aurait omis des éléments d'appréciation importants ou que la peine serait exagérément sévère au point de constituer un abus du pouvoir d'appréciation, respectivement, qu'elle aurait violé l' art. 34 al. 2 CP en fixant le montant du jour-amende.</w:t>
      </w:r>
    </w:p>
    <w:p>
      <w:r>
        <w:t>Le montant de l'amende sanctionnant le vol d'importance mineure (cf. art. 139 ch. 1</w:t>
      </w:r>
    </w:p>
    <w:p>
      <w:r>
        <w:t>cum art. 172</w:t>
      </w:r>
    </w:p>
    <w:p>
      <w:r>
        <w:t>ter CP) n'est pas remis en cause.</w:t>
      </w:r>
    </w:p>
    <w:p>
      <w:r>
        <w:rPr>
          <w:b/>
        </w:rPr>
        <w:t>E. 5</w:t>
      </w:r>
    </w:p>
    <w:p>
      <w:r>
        <w:t>Au vu de ce qui précède, le recours doit être rejeté dans la mesure où il est recevable. Il était d'emblée dénué de chances de succès, de sorte que l'assistance judiciaire doit être refusée ( art. 64 al. 1 LTF ). Le recourant supporte les frais de la cause,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