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6B_490/2022 vom 4. Mai 2023</w:t>
      </w:r>
    </w:p>
    <w:p>
      <w:r>
        <w:t>Bundesgericht, 2023-05-04, FR</w:t>
      </w:r>
    </w:p>
    <w:p>
      <w:r>
        <w:rPr>
          <w:b/>
        </w:rPr>
        <w:t xml:space="preserve">Quelle: </w:t>
      </w:r>
      <w:r>
        <w:t>https://mcp.opencaselaw.ch/entscheid/bger_6B_490_2022</w:t>
      </w:r>
    </w:p>
    <w:p>
      <w:r>
        <w:t>FR: TF 6B_490/2022 du 4 mai 2023</w:t>
      </w:r>
    </w:p>
    <w:p>
      <w:r>
        <w:t>IT: TF 6B_490/2022 del 4 maggio 2023</w:t>
      </w:r>
    </w:p>
    <w:p>
      <w:pPr>
        <w:pStyle w:val="Heading2"/>
      </w:pPr>
      <w:r>
        <w:t>Erwägungen</w:t>
      </w:r>
    </w:p>
    <w:p>
      <w:r>
        <w:rPr>
          <w:b/>
        </w:rPr>
        <w:t>E. 1</w:t>
      </w:r>
    </w:p>
    <w:p>
      <w:r>
        <w:t>Le recourant reproche à la cour cantonale d'avoir rejeté sa réquisition tendant à la mise en oeuvre d'une expertise de crédibilité sur l'intimée. En substance, il estime qu'elle est arrivée à ce résultat erroné parce qu'elle a omis de tenir compte de certains moyens de preuve, respectivement qu'elle les a appréciés de manière arbitraire, en lien avec l'analyse de la crédibilité de l'intimée.</w:t>
      </w:r>
    </w:p>
    <w:p>
      <w:r>
        <w:rPr>
          <w:b/>
        </w:rPr>
        <w:t>E. 1.1</w:t>
      </w:r>
    </w:p>
    <w:p>
      <w:r>
        <w:t>Dans un premier temps, il convient d'examiner si, comme le soutient le recourant, la cour cantonale a fait preuve d'arbitraire dans son examen de la crédibilité de l'intimée.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En substance, s'agissant de la crédibilité de l'intimée, la cour cantonale a retenu que, s'il était vrai qu'elle avait des problèmes de santé impliquant la prise d'une importante médication dont il pouvait résulter éventuellement des troubles psychiques, son récit des faits ne dénotait aucune perte de contact avec la réalité. Elle a jugé que la description des faits donnée par l'intimée comportait de forts indices de crédibilité dans les émotions décrites et dans les réactions vécues, en particulier dans le cadre des agressions sexuelles. La cour cantonale a également relevé que l'intimée n'avait pas souhaité accabler le prévenu et avait donné un discours mesuré, tout en expliquant qu'elle avait beaucoup hésité avant de déposer plainte, notamment dans le but de préserver sa fille. Pour le surplus, la cour cantonale a fait référence à plusieurs éléments du dossier confortant les déclarations de l'intimée. Ainsi, elle a relevé le témoignage partiellement concordant de la voisine (à qui l'intimée a dit que le recourant jetait ses médicaments et que ce dernier lui imposait des relations sexuelles la nuit alors qu'elle était sous l'influence de somnifères, et qui l'a fréquemment retrouvée en pleurs), ceux de la soeur et de la mère de l'intimée (qui confortent ses déclarations s'agissant des médicaments jetés et des rapports sexuels durant son sommeil), le rapport du centre universitaire romand de médecine légale (CURML) du 24 juin 2018 (les médecins ayant constaté la présence d'ecchymoses au niveau du sein droit de l'intimée et les douleurs de cette dernière à la palpation des faces internes des cuisses), le rapport de la brigade de police scientifique du 2 août 2018 (duquel il ressort que le profil ADN du recourant a été mis en évidence sur la vulve, le vagin et l'urètre de l'intimée), mais encore le rapport médical du centre E.________ du 10 mai 2021 (duquel il ressort que l'état psychiatrique de l'intimée a été très perturbé suite à la première atteinte sexuelle subie en 2018 et qu'elle souffrait de toute la symptomatologie d'une victime de viol). En définitive, la cour cantonale a jugé que les éléments qui précèdent étaient de nature à conforter la version de l'intimée, qu'on pouvait considérer généralement crédible.</w:t>
      </w:r>
    </w:p>
    <w:p>
      <w:r>
        <w:rPr>
          <w:b/>
        </w:rPr>
        <w:t>E. 1.1.3</w:t>
      </w:r>
    </w:p>
    <w:p>
      <w:r>
        <w:t>Selon le recourant, le fait que l'intimée ait attaché énormément d'importance à des points de détail, alors qu'elle n'a pas été claire sur des éléments essentiels, par exemple la date du viol, aurait dû faire dire à la cour cantonale qu'elle n'était pas crédible. Avec celle-ci, il faut au contraire rappeler qu'il n'y a rien de surprenant à ce que la victime d'un viol ne parvienne pas à se remémorer la date exacte à laquelle les faits se sont produits, d'autant plus quand il survient dans un cadre familial (v. la jurisprudence rendue en lien avec la violation du principe d'accusation: 6B_191/2020 du 17 juin 2020 consid. 2.3 et les références). À cela s'ajoute que l'intimée était sous l'influence de ses médicaments, ce qui peut expliquer la variabilité de ses souvenirs. La cour cantonale n'a ainsi pas fait preuve d'arbitraire en considérant que cet élément n'était pas propre à décrédibiliser l'intimée.</w:t>
      </w:r>
    </w:p>
    <w:p>
      <w:r>
        <w:rPr>
          <w:b/>
        </w:rPr>
        <w:t>E. 1.1.4</w:t>
      </w:r>
    </w:p>
    <w:p>
      <w:r>
        <w:t>Le recourant soutient que l'intimée aurait volontairement passé sous silence des éléments déterminants dans l'établissement des faits. Ainsi, en lien avec sa séquestration, elle n'aurait pas précisé qu'il lui était loisible de sortir par la porte-fenêtre. La cour cantonale a jugé que la possibilité de sortir par la porte-fenêtre n'était pas pertinente, dans la mesure où la privation de liberté exigée par l' art. 183 ch. 1 CP ne doit pas nécessairement être insurmontable (jugement attaqué consid. 5.1.2.2), ce que le recourant ne conteste pas. En cela déjà, la cour cantonale n'a pas fait preuve d'arbitraire en considérant que cet élément n'était pas propre à décrédibiliser l'intimée. Dans tous les cas, il convient de préciser que l'exhaustivité totale de déclarations ne saurait être un prérequis à la crédibilité, faute de quoi les autorités pénales ne pourraient plus prêter foi aux paroles de quiconque.</w:t>
      </w:r>
    </w:p>
    <w:p>
      <w:r>
        <w:rPr>
          <w:b/>
        </w:rPr>
        <w:t>E. 1.1.5</w:t>
      </w:r>
    </w:p>
    <w:p>
      <w:r>
        <w:t>Le recourant reproche à la cour cantonale de s'être fondée sur le témoignage de la voisine pour confirmer la crédibilité générale de l'intimée, au motif qu'il ne s'agirait que de discours rapportés. Pour le surplus, il ne donne aucune raison qui justifierait de douter des dires de la témoin. De jurisprudence constante, en l'absence d'une norme prohibant expressément une telle démarche, le principe de la libre appréciation des preuves ( art. 10 al. 2 CPP ) permet au juge de se fonder sur les déclarations d'un témoin rapportant les déclarations d'une autre personne. La seule prise en considération, au stade du jugement, de telles déclarations n'est pas en soi arbitraire (arrêt 6B_1403/2021 du 9 juin 2022 consid. 2.4). Le grief est infondé.</w:t>
      </w:r>
    </w:p>
    <w:p>
      <w:r>
        <w:rPr>
          <w:b/>
        </w:rPr>
        <w:t>E. 1.1.6</w:t>
      </w:r>
    </w:p>
    <w:p>
      <w:r>
        <w:t>Le recourant fait grief à la cour cantonale de s'être fondée sur le rapport du CURML du 24 juin 2018 pour confirmer la crédibilité générale de l'intimée. Il relève premièrement que les médecins ont bien trouvé des ecchymoses au niveau du sein droit de l'intimée, mais qu'ils ont déclaré ne pas être en mesure d'expliquer l'origine de cette lésion. Secondement, il indique que le rapport du CURML et les analyses ADN effectuées dans la foulée n'ont révélé aucune trace de spermatozoïdes ou de liquide séminal sur la vulve, le vagin, l'urètre ou l'anus de l'intimée, ce qui serait impossible si, comme elle le soutient, ils avaient eu des rapports sexuels non protégées, d'autant plus qu'elle ne se serait pas douchée entre ceux-ci et son examen gynécologique. Dans une autre partie de son recours, le recourant admet que les analyses ont permis de détecter des traces ADN lui appartenant sur les parties génitales de l'intimée. Il soutient néanmoins que celles-ci ont été retrouvées en trop faible quantité pour être compatibles avec la version de l'intimée selon laquelle elle a subi plusieurs relations sexuelles complètes non protégées dans les 2 à 4 jours avant les prélèvements gynécologiques. Il est vrai que la cour cantonale n'a pas fait état des moindres détails relatifs au rapport du 24 juin 2018. Toutefois, dans la mesure où elle n'a pas fondé la culpabilité du recourant, respectivement la crédibilité de l'intimée, exclusivement sur les éléments qui précèdent, et dans la mesure où elle a relevé les éléments pertinents contenus dans le rapport précité, on ne décèle pas qu'elle aurait fait preuve d'arbitraire. Il lui était loisible de tenir compte de la présence de l'ADN du recourant sur les parties génitales de l'intimée et de l'ecchymose relevée par les médecins pour appuyer son appréciation globale de la crédibilité de l'intimée.</w:t>
      </w:r>
    </w:p>
    <w:p>
      <w:r>
        <w:rPr>
          <w:b/>
        </w:rPr>
        <w:t>E. 1.1.7</w:t>
      </w:r>
    </w:p>
    <w:p>
      <w:r>
        <w:t>Contrairement à ce que soutient le recourant, la cour cantonale a tenu compte du retrait par l'intimée de sa plainte. Elle a notamment indiqué que l'intimée avait pris cette décision par envie de donner une chance à son couple et sa famille, mais encore pour éviter de confronter sa fille au monde carcéral. Il résulte de ce qui précède, même si cela ne ressort pas expressément du jugement attaqué, que la cour cantonale n'a pas jugé que le retrait par l'intimée de sa plainte avait une influence sur sa crédibilité. On ne voit pas que la temporalité de ce retrait (à savoir au moment où l'intimée devait s'expliquer sur sa prise de médicaments) serait pertinente. Il en va de même pour les messages adressés par l'intimée à la famille du recourant.</w:t>
      </w:r>
    </w:p>
    <w:p>
      <w:r>
        <w:rPr>
          <w:b/>
        </w:rPr>
        <w:t>E. 1.1.8</w:t>
      </w:r>
    </w:p>
    <w:p>
      <w:r>
        <w:t>Le recourant reproche à la cour cantonale de ne pas avoir examiné l'influence sur l'intimée et sa crédibilité de sa médication, sous réserve d'une brève référence à un rapport pourtant rédigé par la psychiatre de l'intimée, dans lequel elle n'a pas examiné ces questions et qui ne fait pas office d'expertise. Il fait référence au rapport du CHUV du 7 janvier 2019 (duquel il ressort que l'intimée consomme de manière préventive à la douleur de 80 à 200mg de morphine par jour, qu'elle a des antécédents dépressifs et un trouble de la personnalité borderline, qu'elle semble parfois perdre le compte des doses quotidiennes et qu'elle est dépendante aux opiacés), au fait que l'intimée prend des antidépresseurs et des somnifères, sans prescription médicale, dont le mélange peut avoir des effets démultipliés, mais encore au rapport du CHUV du 18 février 2019 (duquel il ressort que l'intimée développe une tolérance aux benzodiazépines pour dormir et qu'elle est très insatisfaite de son sommeil).</w:t>
      </w:r>
    </w:p>
    <w:p>
      <w:r>
        <w:t>À cet égard, il ressort de l'état de fait cantonal que l'intimée est atteinte de deux maladies qui impliquent de fréquentes douleurs et un "</w:t>
      </w:r>
    </w:p>
    <w:p>
      <w:r>
        <w:t>traitement médicamenteux important ", notamment des ampoules de morphine (consid. 2), dont il peut résulter éventuellement des troubles psychiques (consid. 4.3). On comprend également que l'intimée prend de "</w:t>
      </w:r>
    </w:p>
    <w:p>
      <w:r>
        <w:t>puissants somnifères " impliquant "</w:t>
      </w:r>
    </w:p>
    <w:p>
      <w:r>
        <w:t>de vagues souvenirs " (consid. 5.4.3). La cour cantonale a encore relevé que l'intimée avait une "</w:t>
      </w:r>
    </w:p>
    <w:p>
      <w:r>
        <w:t>forte addiction aux médicaments " (consid. 3.3). À propos du reste, le jugement attaqué ne dit rien. Ainsi, la cour cantonale reconnaît que l'intimée consomme des médicaments de manière importante, qu'elle a une forte addiction, qu'il peut en résulter des troubles psychiques et que cette addiction, respectivement la prise de médicaments, induit tout au plus de vagues souvenirs. Les éléments qui ressortent des rapports du CHUV, que l'on peut placer dans un horizon temporel proche des infractions contre l'intégrité sexuelle reprochées au recourant, mais auxquels la cour cantonale ne s'est pas référée, laissent entendre que l'intimée consomme des opiacés de manière excessive, des somnifères et tranquillisants ne lui faisant plus l'effet voulu et, possiblement, des antidépresseurs, compte tenu de ses antécédents dépressifs. Si la fréquence, la nature et la quantité de médicaments ingérés par l'intimée ne signifie pas encore qu'on ne peut lui prêter aucune crédibilité, ces éléments auraient dû être pris en compte dans l'appréciation de la crédibilité de ses propos. À tout le moins, sans préjuger du fait que ces éléments soient propres à modifier le jugement attaqué, la cour cantonale ne pouvait pas en faire abstraction et se contenter de faire référence à un rapport médical ne traitant pas spécifiquement de ces questions, de surcroit rédigé par la propre thérapeute de l'intimée, ou à son appréciation globale du dossier et de l'état de l'intimée le jour des débats, d'autant plus qu'il s'agit d'éléments de nature médicale et technique.</w:t>
      </w:r>
    </w:p>
    <w:p>
      <w:r>
        <w:rPr>
          <w:b/>
        </w:rPr>
        <w:t>E. 1.1.9</w:t>
      </w:r>
    </w:p>
    <w:p>
      <w:r>
        <w:t>Le recourant reproche à la cour cantonale de ne pas avoir retenu l'existence de troubles psychiques chez l'intimée et de ne pas avoir évalué en quoi ceux-ci pouvaient influer sur sa crédibilité. Là encore, il fait référence au rapport du CHUV du 7 janvier 2019, duquel il ressort notamment que l'intimée souffre d'un trouble de la personnalité de type borderline avec des antécédents dépressifs. Il est vrai que la cour cantonale se limite à mentionner d'éventuels troubles psychiques, sans se prononcer sur leur existence, leur aggravation due à l'importante consommation de médicaments par l'intimée, ou en quoi ceux-ci pourraient être pertinents au moment d'examiner la crédibilité de celle-ci. Il s'agit pourtant d'un aspect supplémentaire dont il aurait fallu tenir compte au moment de l'apprécier.</w:t>
      </w:r>
    </w:p>
    <w:p>
      <w:r>
        <w:rPr>
          <w:b/>
        </w:rPr>
        <w:t>E. 1.1.10</w:t>
      </w:r>
    </w:p>
    <w:p>
      <w:r>
        <w:t>Le recourant reproche finalement à la cour cantonale de ne pas avoir tenu compte des démarches accomplies par l'intimée autour de son retrait de plainte. Il fait référence au courrier du 8 février 2019 (duquel il ressort que l'intimée aurait parlé avec un intervenant du point d'appui de l'Église évangélique réformée et catholique du canton de Vaud et lui aurait dit que les reproches formulés en son temps contre le recourant ne correspondaient pas à la réalité et qu'il y avait des malentendus), à l'attestation de passage à point d'appui (de laquelle il ressort que c'est la psychiatre de l'intimée qui l'aurait influencée dans le dépôt de sa plainte pénale) ou encore au courriel adressé par l'intimée au précédent conseil du recourant (duquel il ressort en substance qu'il s'agirait d'un malentendu).</w:t>
      </w:r>
    </w:p>
    <w:p>
      <w:r>
        <w:t>Ces éléments isolés ne sont pas suffisants pour conclure que les faits dénoncés par l'intimée étaient faux, tant il est connu que la victime de violences sexuelles commises dans le cadre familial peut, pour des raisons qui lui sont propres, souhaiter revenir sur ses premières déclarations et ainsi éviter de mettre l'auteur en cause. Pour autant, sans préjuger du fait qu'ils soient propres à modifier le jugement attaqué, la cour cantonale aurait dû en tenir compte au moment d'examiner la crédibilité de l'intimée. En effet, en plus d'être importants, on voit mal comment ils se justifient alors que le recourant était en détention et que rien ne laisse entendre que quelqu'un ait suggéré à l'intimée de procéder ainsi, volontairement ou non.</w:t>
      </w:r>
    </w:p>
    <w:p>
      <w:r>
        <w:rPr>
          <w:b/>
        </w:rPr>
        <w:t>E. 1.2</w:t>
      </w:r>
    </w:p>
    <w:p>
      <w:r>
        <w:t>Il résulte de ce qui précède, indépendamment du fait que les autres indices de crédibilité relevés par la cour cantonale résistent au grief d'arbitraire, qu'elle n'a pas tenu compte de certains éléments, pourtant importants au moment de juger de la crédibilité de l'intimée. Reste à examiner si, comme le soutient le recourant, la prise en compte de ces éléments et de ceux déjà invoqués par la cour cantonale aurait dû l'amener à dire que l'intimée n'était pas crédible ou à éprouver des doutes insurmontables à propos de sa crédibilité.</w:t>
      </w:r>
    </w:p>
    <w:p>
      <w:r>
        <w:rPr>
          <w:b/>
        </w:rPr>
        <w:t>E. 1.2.1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6B_732/2021 du 24 février 2022 consid. 2.1; 6B_1189/2021 du 16 février 2022 consid. 3.1).</w:t>
      </w:r>
    </w:p>
    <w:p>
      <w:r>
        <w:t>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6B_330/2021 du 15 septembre 2021 consid. 2.3; 6B_1271/2020 du 20 août 2021 consid. 1.1.1).</w:t>
      </w:r>
    </w:p>
    <w:p>
      <w:r>
        <w:rPr>
          <w:b/>
        </w:rPr>
        <w:t>E. 1.2.2</w:t>
      </w:r>
    </w:p>
    <w:p>
      <w:r>
        <w:t>Pour dire que l'intimée était crédible, la cour cantonale s'est majoritairement appuyée sur les déclarations de celle-ci, en jugeant que son récit des faits ne dénotait aucune perte de contact avec la réalité (cf.</w:t>
      </w:r>
    </w:p>
    <w:p>
      <w:r>
        <w:t>supra consid. 1.1.2). La cour cantonale a toutefois également reconnu, sans examiner ces questions de manière suffisante, que l'intimée consommait une variété de médicaments dont il pouvait résulter d'éventuels troubles psychiques. Elle a également jugé que la dépendance de l'intimée, respectivement sa consommation de puissants médicaments, induisait de vagues souvenirs et était propre à la rendre incapable de résistance au sens de l' art. 191 CP . Si la cour cantonale avait tenu compte des éléments omis, en particulier des rapports du CHUV des 7 janvier et 18 février 2019 (dont on rappelle qu'ils font état d'une consommation préventive à la douleur de morphine à raison de 80 à 200mg par jour, d'une perte du compte des doses journalières, d'une dépendance aux opiacés, d'antécédents dépressifs, d'un trouble de la personnalité borderline, d'une prise de benzodiazépine et d'une tolérance à ceux-ci, de difficultés à dormir ou encore d'une consommation de somnifères), elle aurait dû, sauf à faire preuve d'arbitraire, arriver à la conclusion que des éléments de nature médicale et technique, dont les effets sur la crédibilité de l'intimée ne pouvaient que lui échapper, étaient déterminants pour apprécier la crédibilité de l'intimée. Cela n'implique pas nécessairement qu'elle n'est pas crédible, mais uniquement que seul l'examen d'éléments médicaux aurait permis de le déterminer. Il est relevé que les éléments corroborants invoqués par la cour cantonale, s'ils résistent au grief d'arbitraire, ne constituent individuellement que des indices, et non des preuves strictes de la culpabilité du recourant. Ils s'opposent par ailleurs en partie à d'autres éléments corroborants dont la cour cantonale n'a pas fait état (cf.</w:t>
      </w:r>
    </w:p>
    <w:p>
      <w:r>
        <w:t>supra consid. 1.1.10) et ne sauraient dès lors suffire à emporter la conviction de la crédibilité de l'intimée.</w:t>
      </w:r>
    </w:p>
    <w:p>
      <w:r>
        <w:rPr>
          <w:b/>
        </w:rPr>
        <w:t>E. 1.3.1</w:t>
      </w:r>
    </w:p>
    <w:p>
      <w:r>
        <w:t>Le droit d'être entendu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6B_322/2021 du 2 mars 2022 consid. 2.1).</w:t>
      </w:r>
    </w:p>
    <w:p>
      <w:r>
        <w:rPr>
          <w:b/>
        </w:rPr>
        <w:t>E. 1.3.2</w:t>
      </w:r>
    </w:p>
    <w:p>
      <w:r>
        <w:t>Conformément au principe de la libre appréciation des preuves, l'appréciation de la crédibilité des divers moyens de preuve relève en premier lieu de la compétence du juge du fait et aucun moyen de preuve ne s'impose à lui. Il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6B_123/2020 du 26 novembre 2020 consid. 3.1). La mise en oeuvre d'une expertise de crédibilité ne doit être envisagée que si le juge ne parvient pas à déterminer si une déclaration doit être considérée comme crédible ou non et que pour l'établir, il a besoin des compétences d'un spécialiste (arrêt 6P.2/2005 du 11 février 2005 consid. 4.1; NATHALIE DONGOIS, Place et incidence de l'expertise de crédibilité dans la procédure pénale, PJA 2020 p. 1121; COMPANY/CAPT, Exigences et pratique judiciaire de l'expertise de crédibilité, Jusletter 27.04.2015 p. 2 ch. 8; PIERRE-ANDRÉ CHARVET, L'expertise de crédibilité, Jusletter 31.03.2014 p. 6 ch. 24). Le juge ne doit recourir à une expertise de crédibilité qu'en présence de circonstances particulières ( ATF 128 I 81 consid. 2; arrêt 6B_979/2021 du 11 avril 2022 consid. 3.2). Pour déterminer s'il y a lieu d'ordonner une expertise de crédibilité, il faut prendre en considération, selon les circonstances spécifiques du cas, un certain nombre d'éléments parmi lesquels le degré de compréhensibilité, de cohérence et de crédibilité des dépositions à examiner. Il faut également observer dans quelle mesure les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(arrêt 6B_454/2019 du 17 mai 2019 consid. 1.1).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Le tribunal dispose à cet égard d'un pouvoir d'appréciation (arrêts 6B_979/2021 précité consid. 3.2; 6B_154/2021 du 17 novembre 2021 consid. 1.2.1).</w:t>
      </w:r>
    </w:p>
    <w:p>
      <w:r>
        <w:rPr>
          <w:b/>
        </w:rPr>
        <w:t>E. 1.3.3</w:t>
      </w:r>
    </w:p>
    <w:p>
      <w:r>
        <w:t>La cour cantonale a rejeté la réquisition du recourant au motif que, de manière générale, elle jugeait l'intimée crédible (jugement attaqué consid. 4.3). Si, sur le principe, il est juste de dire qu'il n'est pas nécessaire de recourir à une expertise de crédibilité si le juge dispose de suffisamment d'éléments pour se prononcer sur la crédibilité de la personne concernée, nous avons vu que, dans le cas d'espèce, des éléments médicaux s'avèrent déterminants dans l'appréciation de la crédibilité de l'intimée. La cour cantonale aurait dès lors dû examiner si les conditions relatives à la mise en oeuvre d'une expertise de crédibilité étaient réunies.</w:t>
      </w:r>
    </w:p>
    <w:p>
      <w:r>
        <w:rPr>
          <w:b/>
        </w:rPr>
        <w:t>E. 1.3.4</w:t>
      </w:r>
    </w:p>
    <w:p>
      <w:r>
        <w:t>En l'espèce, il est constaté que l'on est en présence de circonstances particulières au sens de la jurisprudence. En effet, l'intimée souffre, d'une part, d'une addiction à divers puissants médicaments, dont la morphine, les benzodiazépines et les somnifères et, d'autre part, d'un trouble de la personnalité de type borderline et d'antécédents dépressifs. Compte tenu de son état de santé psychique, que l'intimée ne soit plus un enfant n'implique pas pour autant qu'il faille renoncer à une expertise de crédibilité. À cela s'ajoute que la crédibilité des parties est centrale en l'espèce, à défaut de disposer d'autres moyens de preuve irréfutablement concluants, mais uniquement d'un faisceau d'indices. Dans la mesure où les éléments d'appréciation sont de nature médicale et technique, l'avis d'un spécialiste est requis.</w:t>
      </w:r>
    </w:p>
    <w:p>
      <w:r>
        <w:rPr>
          <w:b/>
        </w:rPr>
        <w:t>E. 1.4</w:t>
      </w:r>
    </w:p>
    <w:p>
      <w:r>
        <w:t>Il s'ensuit que la cour cantonale n'a pas tenu compte de certains éléments importants au moment de juger de la crédibilité de l'intimée et que leur prise en compte nécessite la mise en oeuvre d'une expertise de crédibilité, justifiée par les circonstances particulières du cas d'espèce. Elle permettra non seulement d'apporter un éclairage sur la crédibilité générale de l'intimée, mais également au regard de chaque infraction reprochée au recourant.</w:t>
      </w:r>
    </w:p>
    <w:p>
      <w:r>
        <w:rPr>
          <w:b/>
        </w:rPr>
        <w:t>E. 2</w:t>
      </w:r>
    </w:p>
    <w:p>
      <w:r>
        <w:t>Au vu du sort du recours, les autres griefs deviennent sans objet.</w:t>
      </w:r>
    </w:p>
    <w:p>
      <w:r>
        <w:rPr>
          <w:b/>
        </w:rPr>
        <w:t>E. 3</w:t>
      </w:r>
    </w:p>
    <w:p>
      <w:r>
        <w:t>Le recours doit être admis, le jugement attaqué annulé et la cause renvoyée à la cour cantonale afin qu'elle mette en oeuvre une expertise de crédibilité sur l'intimée. Le recourant, qui obtient gain de cause, ne supporte pas de frais judiciaires ( art. 66 al. 1 LTF ) et peut prétendre à une indemnité de dépens à la charge du canton de Vaud ( art. 68 al. 1 LTF ). La demande d'assistance judiciaire du recourant devient ainsi sans objet.</w:t>
      </w:r>
    </w:p>
    <w:p>
      <w:r>
        <w:t>La requête d'assistance judiciaire de l'intimée doit être admise, les conditions de l' art. 64 al. 1 LTF étant réunies. En conséquence, l'intimée est dispensée des frais de procédure et Me Baptiste Viredaz, désigné en qualité d'avocat d'office ( art. 64 al. 2 LTF ), est indemnisé. Dans les circonstances d'espèce, il peut être renoncé de mettre des dépens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