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48/2015 vom 4. Mai 2015</w:t>
      </w:r>
    </w:p>
    <w:p>
      <w:r>
        <w:t>Bundesgericht, 2015-05-04, DE</w:t>
      </w:r>
    </w:p>
    <w:p>
      <w:r>
        <w:rPr>
          <w:b/>
        </w:rPr>
        <w:t xml:space="preserve">Quelle: </w:t>
      </w:r>
      <w:r>
        <w:t>https://mcp.opencaselaw.ch/entscheid/bger_6B_48_2015</w:t>
      </w:r>
    </w:p>
    <w:p>
      <w:r>
        <w:t>FR: TF 6B 48/2015 du 4 mai 2015</w:t>
      </w:r>
    </w:p>
    <w:p>
      <w:r>
        <w:t>IT: TF 6B 48/2015 del 4 maggio 2015</w:t>
      </w:r>
    </w:p>
    <w:p>
      <w:pPr>
        <w:pStyle w:val="Heading2"/>
      </w:pPr>
      <w:r>
        <w:t>Regeste</w:t>
      </w:r>
    </w:p>
    <w:p>
      <w:r>
        <w:t>Nichtanhandnahme (üble Nachrede, Verleumdung) | Strafprozess</w:t>
      </w:r>
    </w:p>
    <w:p>
      <w:pPr>
        <w:pStyle w:val="Heading2"/>
      </w:pPr>
      <w:r>
        <w:t>Erwägungen</w:t>
      </w:r>
    </w:p>
    <w:p>
      <w:r>
        <w:rPr>
          <w:b/>
        </w:rPr>
        <w:t>E. 1</w:t>
      </w:r>
    </w:p>
    <w:p>
      <w:r>
        <w:t>Die Privatklägerschaft ist nach Art. 81 Abs. 1 lit. b Ziff. 5 BGG zur Beschwerde gegen eine Einstellungsverfügung berechtigt, wenn sich der angefochtene Entscheid auf die Beurteilung ihrer Zivilansprüche auswirken kann. Richtet sich die Beschwerde gegen die Einstellung eines Verfahrens, hat der Privatkläger nicht notwendigerweise bereits vor den kantonalen Behörden eine Zivilforderung erhoben.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(Urteil 6B_1018/2014 vom 26. Januar 2015 E. 4 mit Hinweis auf Urteil 6B_261/2014 vom 4. Dezember 2014 E. 1.1 [ BGE 141 IV 1 E. 1.1]). Diese Rechtsprechung gilt auch bei Ehrverletzungsdelikten (vgl. Urteil 6B_94/2013 vom 3. Oktober 2013 E. 1.1). Der Beschwerdeführer bringt vor, ihm sei im Strafverfahren nicht die Möglichkeit gegeben worden, eine Zivilforderung anzumelden. Inzwischen habe er jedoch beim Friedensrichteramt Maur ein Schlichtungsbegehren gegen den Beschwerdegegner eingereicht. Der Beschluss wirke sich auf seine Zivilforderung stark nachteilig aus, da seine Erfolgsaussichten im Zivilprozess wesentlich günstiger wären, wenn er eine strafrechtliche Verurteilung vorweisen könne. Aus diesem Grunde habe er ein erhebliches Interesse an der Aufhebung des Beschlusses. Damit sei er zur Beschwerde legitimiert. Diese Rechtsansicht trifft nicht zu. Mit dem Beschreiten des Zivilwegs verzichtete der Beschwerdeführer auf die Geltendmachung einer Zivilforderung im Strafverfahren. Somit fehlt ihm die Legitimation in der Sache (vgl. Urteil 6B_1018/2014 vom 26. Januar 2015 E. 5).</w:t>
      </w:r>
    </w:p>
    <w:p>
      <w:r>
        <w:rPr>
          <w:b/>
        </w:rPr>
        <w:t>E. 2</w:t>
      </w:r>
    </w:p>
    <w:p>
      <w:r>
        <w:t>Unbekümmert um die fehlende Legitimation in der Sache selbst kann die angeblich von einer Straftat betroffene Person die Verletzung von ihr zustehenden Verfahrensrechten geltend machen, deren Missachtung eine formelle Rechtsverweigerung darstellt bzw. darauf hinausläuft. Das zur Beschwerdelegitimation gemäss Art. 81 Abs. 1 lit. b BGG erforderliche rechtlich geschützte Interesse ergibt sich in diesem Fall aus der Berechtigung, am Verfahren teilzunehmen. Zulässig sind dabei nur Rügen formeller Natur, die von der Prüfung der Sache getrennt werden können. Nicht zu hören sind Rügen, die im Ergebnis auf eine materielle Überprüfung des angefochtenen Entscheids abzielen ( BGE 141 IV 1 E. 1.1; 138 IV 248 E. 2; 136 IV 41 E. 1.4). Darunter fällt etwa der Vorwurf, die Begründung des angefochtenen Entscheids sei unvollständig oder zu wenig differenziert ausgefallen oder setze sich nicht mit sämtlichen von der Partei vorgetragenen Argumenten auseinander bzw. würdige die Parteivorbringen unzureichend. Ebenso wenig kann beanstandet werden, der Sachverhalt sei unvollständig abgeklärt oder sonst wie willkürlich ermittelt bzw. Beweisanträgen sei wegen willkürlicher antizipierter Beweiswürdigung keine Folge gegeben worden ("Star-Praxis", BGE 135 II 430 E. 3.2). Die vom Beschwerdeführer (unter den Überschriften: der Eintrag des Beschwerdegegners sei ehrverletzend, das Ergebnis des Gutglaubensbeweises dürfe nicht vorweggenommen werden oder die Länge der Erwägungen entspreche nicht einem "evidenten" Fall) erhobenen Rügen zielen auf eine Überprüfung des Beschlusses. Darauf hat der in der Sache nicht Legitimierte keinen Anspruch ( BGE 136 IV 41 E. 1.4). Den Vorwurf einer Verletzung der Unschuldsvermutung begründet der Beschwerdeführer damit, dass ihm das Kantonsgericht ein "unehrenhaftes" Verhalten vorwerfe. Das Kantonsgericht nimmt an, wer einen solchen Tweet verbreite (oben Bst. A), handle nicht ehrenhaft. Würde es sich bei der Äusserung des Beschwerdegegners, der Beschwerdeführer "wünsche" sich eine Kristallnacht für Muslime, nicht um eine Interpretation oder ein gemischtes Werturteil handeln, sondern um eine unwahre Tatsachenbehauptung, so hätte der Beschwerdegegner den Beschwerdeführer nicht in einem derart falschen Licht gezeigt und kein derart verfälschtes Bild von ihm gezeichnet, dass dieser im Ansehen der Öffentlichkeit verglichen mit dem tatsächlich gegebenen Sachverhalt noch weiter herabgesetzt worden wäre, als dieser es mit seinem Tweet selbst besorgte (mit Hinweis auf Urteil 6B_333/2008 vom 9. März 2009 E. 1.3). Unter dem Gesichtspunkt der Unschuldsvermutung erhebt der Beschwerdeführer somit nicht eine Rüge formeller Natur, die von der Prüfung in der Sache getrennt werden könnte. Darauf ist mangels materiellrechtlicher Legitimation nicht einzutreten. Der Beschwerdeführer behauptet einen Anschein der Befangenheit. Er habe Anspruch auf eine unabhängige richterliche Behörde (mit Hinweis auf Art. 56 lit. f StPO sowie Art. 29a BV und Art. 6 Ziff. 1 EMRK ). Das Kantonsgericht hält an der gerügten Stelle lediglich fest, es handle sich um das dritte Verfahren, das der Beschwerdeführer im Zusammenhang mit Berichten über seinen Tweet bei der Staatsanwaltschaft Luzern angehoben habe. Diese habe die beiden früheren Fälle eingestellt. Selbst wenn es sich in beiden Fällen um Äusserungen handelte, die sich nach dem Beschwerdeführer von den vorliegenden unterscheiden, liesse sich damit keine Befangenheit begründen (vgl. auch Urteil 6B_731/2014 vom 7. August 2014 E. 3).</w:t>
      </w:r>
    </w:p>
    <w:p>
      <w:r>
        <w:rPr>
          <w:b/>
        </w:rPr>
        <w:t>E. 3</w:t>
      </w:r>
    </w:p>
    <w:p>
      <w:r>
        <w:t>Auf die Beschwerde ist nicht einzutreten. Das Gesuch um unentgeltliche Rechtspflege ist wegen Aussichtslosigkeit des Rechtsbegehrens abzuweisen ( Art. 64 BGG ). Aufgrund der eingereichten Belege, insbesondere den gerichtlichen Ratenzahlungsvereinbarungen, ist von einer gewissen Bedürftigkeit des Beschwerdeführers auszugehen, so dass praxisgemäss die Gerichtskosten herabzusetzen sind (Art. 66 Abs. 1 i.V.m. Art. 65 Abs. 2 BGG ; anders noch Urteile 6B_1018/2014 vom 26. Januar 2015 E. 8 und 6B_731/2014 vom 7. August 2014 E. 4). Dem Beschwerdegegner ist mangels Umtriebskosten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