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489/2021 vom 11. März 2022</w:t>
      </w:r>
    </w:p>
    <w:p>
      <w:r>
        <w:t>Bundesgericht, 2022-03-11, FR</w:t>
      </w:r>
    </w:p>
    <w:p>
      <w:r>
        <w:rPr>
          <w:b/>
        </w:rPr>
        <w:t xml:space="preserve">Quelle: </w:t>
      </w:r>
      <w:r>
        <w:t>https://mcp.opencaselaw.ch/entscheid/bger_6B_489_2021</w:t>
      </w:r>
    </w:p>
    <w:p>
      <w:r>
        <w:t>FR: TF 6B 489/2021 du 11 mars 2022</w:t>
      </w:r>
    </w:p>
    <w:p>
      <w:r>
        <w:t>IT: TF 6B 489/2021 del 11 marzo 2022</w:t>
      </w:r>
    </w:p>
    <w:p>
      <w:pPr>
        <w:pStyle w:val="Heading2"/>
      </w:pPr>
      <w:r>
        <w:t>Regeste</w:t>
      </w:r>
    </w:p>
    <w:p>
      <w:r>
        <w:t>Refus du sursis complet (diffamation, violation du domaine de secret ou du domaine privé au moyen d'un appareil de prise de vues, etc.) | Droit pénal (en général)</w:t>
      </w:r>
    </w:p>
    <w:p>
      <w:pPr>
        <w:pStyle w:val="Heading2"/>
      </w:pPr>
      <w:r>
        <w:t>Erwägungen</w:t>
      </w:r>
    </w:p>
    <w:p>
      <w:r>
        <w:rPr>
          <w:b/>
        </w:rPr>
        <w:t>E. 1</w:t>
      </w:r>
    </w:p>
    <w:p>
      <w:r>
        <w:t>La recourante ne remet en question ni le principe de sa condamnation, ni la qualification des actes qui lui sont reprochés, ni la peine qui a été infligée. Elle ne conteste le jugement attaqué que dans la mesure où la peine privative de liberté prononcée à son encontre n'a été assortie que d'un sursis partiel et pas d'un sursis total.</w:t>
      </w:r>
    </w:p>
    <w:p>
      <w:r>
        <w:rPr>
          <w:b/>
        </w:rPr>
        <w:t>E. 1.1</w:t>
      </w:r>
    </w:p>
    <w:p>
      <w:r>
        <w:t>Conformément à l' art. 42 al. 1 CP , le juge suspend en règle générale l'exécution d'une peine privative de liberté de deux ans au plus lorsqu'une peine ferme ne paraît pas nécessaire pour détourner l'auteur d'autres crimes ou délits. Par ailleurs, en vertu de l' art. 43 al. 1 CP ,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et permet donc le choix entre le sursis complet ( art. 42 CP ) et le sursis partiel ( art. 43 CP ), l'octroi du sursis au sens de l' art. 42 CP est la règle et le sursis partiel l'exception. Ce dernier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 ATF 144 IV 277 consid. 3.1.1; 134 IV 1 consid. 5.3.1). Selon la jurisprudence, 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 sursis (arrêt 6B_261/2021 du 2 février 2022 consid. 3.1.1). Le juge doit par ailleurs motiver sa décision de manière suffisante (cf. art. 50 CP ). Sa motivation doit permettre de vérifier s'il a tenu compte de tous les éléments pertinents et comment ils ont été appréciés ( ATF 135 IV 180 consid. 2.1 et les références citées). Dans l'émission du pronostic, le juge dispose d'un large pouvoir d'appréciation. Le Tribunal fédéral n'intervient qu'en cas d'abus ou d'excès de ce pouvoir ( ATF 145 IV 137 consid. 2.2), notamment lorsque le juge a omis de tenir compte de critères pertinents et s'est fondé exclusivement sur les antécédents du condamné ( ATF 134 IV 140 consid. 4.2; 133 IV 201 consid. 2.3).</w:t>
      </w:r>
    </w:p>
    <w:p>
      <w:r>
        <w:rPr>
          <w:b/>
        </w:rPr>
        <w:t>E. 1.2</w:t>
      </w:r>
    </w:p>
    <w:p>
      <w:r>
        <w:t>La cour cantonale a émis de sérieux doutes quant aux perspectives d'amendement de la recourante. Elle a relevé que son casier judiciaire était vierge, qu'elle avait un emploi et suivait en parallèle des études de droit par correspondance; elle a noté par ailleurs qu'elle avait fait une demande de suivi psychiatrique en 2019. Elle a constaté que la recourante avait menti tout au long de la procédure et n'avait à l'évidence toujours pas pris conscience de la gravité de ses actes, persistant au stade de l'appel à nier la quasi-totalité des infractions qui lui sont reprochées, se lamentant sur son sort et ne formulant aucune excuse.</w:t>
      </w:r>
    </w:p>
    <w:p>
      <w:r>
        <w:rPr>
          <w:b/>
        </w:rPr>
        <w:t>E. 1.3</w:t>
      </w:r>
    </w:p>
    <w:p>
      <w:r>
        <w:t>La recourante reproche à la cour cantonale d'avoir fondé son pronostic uniquement sur ce qu'elle a considéré comme une absence de prise de conscience, sans procéder, comme l'exige la jurisprudence, à une appréciation d'ensemble des critères pertinents. Elle fait valoir que les actes qui lui sont reprochés ont été commis sur un très court laps de temps dans un état de tourmente émotionnelle. Elle rappelle en outre qu'elle n'a aucun antécédent judiciaire, poursuit des études universitaires par correspondance tout en travaillant à plein temps comme employée d'entretien, qu'à la suite de la présente affaire elle a dû entamer un suivi psychiatrique et, enfin, qu'elle a noué une nouvelle relation sentimentale avec un partenaire fiable et soutenant, dont elle attend un enfant.</w:t>
      </w:r>
    </w:p>
    <w:p>
      <w:r>
        <w:rPr>
          <w:b/>
        </w:rPr>
        <w:t>E. 1.4</w:t>
      </w:r>
    </w:p>
    <w:p>
      <w:r>
        <w:t>On ne saurait faire grief à la cour cantonale d'avoir accordé une importance particulière au défaut de prise de conscience de la recourante puisqu'il s'agit d'un élément primordial, susceptible de justifier un pronostic défavorable (voir consid. 1.1 ci-dessus). A ce propos, la cour cantonale a relevé que la recourante avait persisté à nier jusqu'au stade de l'appel la quasi-totalité des infractions qui lui étaient imputées, ne cessant de se lamenter sur elle-même, sans formuler aucune excuse quant aux actes qui ont suivi la diffusion de la vidéo, par lesquels elle a mis sous pression, à réitérées reprises et malgré les injonctions de la police, une très jeune femme vulnérable et affaiblie par les actes ignobles qu'elle avait subis. La recourante invoque le fait qu'elle a reconnu être l'auteure de l'envoi des vidéos " dès la découverte du pot au rose ". Reconnaître des actes établis et qui ne sont plus contestables ne constitue pas un signe de prise de conscience et ne contredit pas l'appréciation de la cour cantonale. La recourante se prévaut également de l'état psychiatrique dans lequel elle s'est trouvée après les faits, lequel atteste, selon elle, de la réalité du fort sentiment de culpabilité qui l'a assaillie. Il ressort du rapport cité dans le jugement attaqué qu'elle s'est rendue spontanément au service des urgences psychiatriques du CHUV en raison d'idées suicidaires et d'un état anxieux sévère consécutif à l'implication de son ex-compagnon dans les actes commis le 16 septembre 2018, ce qui concorde avec les constatations de la cour cantonale selon lesquelles elle s'apitoie plus sur son propre sort que sur celui de la victime et ne dénote par conséquent pas une prise de conscience propre à justifier un pronostic favorable. Par ailleurs, la cour cantonale n'a pas omis les éléments pertinents favorables à la recourante, à savoir son absence d'antécédents, le fait qu'elle a un emploi tout en poursuivant des études de droit par correspondance, qu'elle a initié un suivi psychiatrique et qu'elle a indiqué aux débats d'appel avoir trouvé une nouvelle stabilité affective. Dans ces circonstances, même compte tenu du fait que les actes dont la recourante a à répondre se sont déroulés sur un court laps de temps alors qu'elle se trouvait dans une situation qu'elle qualifie de " tourmente émotionnelle ", le pronostic mitigé retenu par la cour cantonale ne procède pas d'un abus ou d'un excès du large pouvoir d'appréciation dont celle-ci disposait. Partant, le refus d'assortir du sursis l'entier de la peine privative de liberté ne viole pas le droit fédéral.</w:t>
      </w:r>
    </w:p>
    <w:p>
      <w:r>
        <w:rPr>
          <w:b/>
        </w:rPr>
        <w:t>E. 2</w:t>
      </w:r>
    </w:p>
    <w:p>
      <w:r>
        <w:t>Mal fondé, le recours doit être rejeté. Comme il était dénué de chances de succès, la demande d'assistance judiciaire doit être rejetée ( art. 64 al. 1 LTF ) et la recourante,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