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488/2022 vom 11. Oktober 2022</w:t>
      </w:r>
    </w:p>
    <w:p>
      <w:r>
        <w:t>Bundesgericht, 2022-10-11, FR</w:t>
      </w:r>
    </w:p>
    <w:p>
      <w:r>
        <w:rPr>
          <w:b/>
        </w:rPr>
        <w:t xml:space="preserve">Quelle: </w:t>
      </w:r>
      <w:r>
        <w:t>https://mcp.opencaselaw.ch/entscheid/bger_6B_488_2022</w:t>
      </w:r>
    </w:p>
    <w:p>
      <w:r>
        <w:t>FR: TF 6B 488/2022 du 11 octobre 2022</w:t>
      </w:r>
    </w:p>
    <w:p>
      <w:r>
        <w:t>IT: TF 6B 488/2022 del 11 ottobre 2022</w:t>
      </w:r>
    </w:p>
    <w:p>
      <w:pPr>
        <w:pStyle w:val="Heading2"/>
      </w:pPr>
      <w:r>
        <w:t>Regeste</w:t>
      </w:r>
    </w:p>
    <w:p>
      <w:r>
        <w:t>Soustraction d'impôts ; arbitraire, présomption d'innocence, etc. | Infractions</w:t>
      </w:r>
    </w:p>
    <w:p>
      <w:pPr>
        <w:pStyle w:val="Heading2"/>
      </w:pPr>
      <w:r>
        <w:t>Erwägungen</w:t>
      </w:r>
    </w:p>
    <w:p>
      <w:r>
        <w:rPr>
          <w:b/>
        </w:rPr>
        <w:t>E. 1</w:t>
      </w:r>
    </w:p>
    <w:p>
      <w:r>
        <w:t>Le recourant, qui ne conteste plus que les dépenses concernées pour 2012 et 2013 - à savoir respectivement 115'796 fr. et 89'441 fr. - n'étaient pas justifiées commercialement, invoque une violation du principe de la bonne foi ( art. 9 Cst. ). Il soutient que la cour cantonale a arbitrairement écarté ses allégations relatives à l'existence d'un accord passé avec C.________, un contrôleur de l'AFC, selon lequel il serait renoncé à des poursuites pénales si l'impôt dû était payé. Il se plaint, dans ce contexte, d'un établissement arbitraire des faits et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in ATF 147 IV 505 ; 6B_1118/2021 du 17 novembre 2021 consid. 1.1; 6B_94/2021 du 29 septembre 2021 consid. 1.1).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1.2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147 IV 274 consid. 1.10.1; 144 IV 189 consid. 5.1;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144 IV 189 consid. 5.1; 143 IV 117 consid. 3.2).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 ATF 131 II 627 consid. 6.1 et les arrêts cités). Ce principe, qui ne peut avoir qu'une influence limitée dans les matières - tel le droit pénal et le droit fiscal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(cf. ATF 131 II 627 consid. 6.1; arrêts 2C_461/2021 du 19 janvier 2022 consid. 5.1; 2C_78/2019 du 20 septembre 2019 consid. 8.1; 6B_659/2013 du 4 novembre 2013 consid. 3.1).</w:t>
      </w:r>
    </w:p>
    <w:p>
      <w:r>
        <w:rPr>
          <w:b/>
        </w:rPr>
        <w:t>E. 1.3</w:t>
      </w:r>
    </w:p>
    <w:p>
      <w:r>
        <w:t>La cour cantonale a dénié toute force probante aux témoignages écrits recueillis hors procédure auprès de D.________ et E.________, qui avaient travaillé pour la société du recourant, dont il ressortait que le contrôleur de l'AFC leur avait indiqué qu'il n'y aurait pas de suites pénales si l'impôt dû était payé. Elle a considéré, d'une part, que les conditions dans lesquelles ces déclarations avaient été obtenues n'étaient pas connues et, d'autre part, qu'il existait des intérêts financiers voire personnels liant les protagonistes concernés. Elle a retenu ensuite, s'agissant du décompte établi le 23 janvier 2015 par l'AFC, que la mention "conformément à ce qui a été convenu" devait être comprise comme signifiant que le courrier en cause constituait un récapitulatif de ce qui avait été discuté auparavant et non pas comme la concrétisation d'un accord entre la société et l'administration fiscale; de plus, alors que ledit décompte réservait expressément d'éventuelles suites pénales à l'encontre des responsables de la société, le recourant était resté totalement passif à sa lecture. Enfin, la cour cantonale a souligné que le recourant, administrateur depuis 1998 d'une société qui semblait florissante au vu des revenus qu'elle lui rapportait, était rompu aux affaires; or, il n'avait pas pris la précaution de contacter l'AFC avant de s'acquitter du montant de 150'000 fr., alors même qu'il n'était pas présent lors du contrôle et qu'il n'avait jamais rencontré le contrôleur. Elle en a conclu que l'administration fiscale n'avait pas agi en violation du principe de la bonne foi.</w:t>
      </w:r>
    </w:p>
    <w:p>
      <w:r>
        <w:rPr>
          <w:b/>
        </w:rPr>
        <w:t>E. 1.4</w:t>
      </w:r>
    </w:p>
    <w:p>
      <w:r>
        <w:t>Le recourant livre, en début de mémoire, un rappel des faits. En tant qu'il se fonde sur des constatations qui ne figurent pas dans l'état de fait cantonal, sans exposer, de manière circonstanciée et pièces à l'appui, que les faits retenus l'ont été d'une manière absolument inadmissible, son argumentation est irrecevable ( art. 106 al. 2 LTF ). Le recourant oppose en partie sa propre appréciation des circonstances du cas d'espèce à celle de la cour cantonale dans une démarche purement appellatoire, partant irrecevable. Il échoue à démontrer que la cour cantonale aurait fait preuve d'arbitraire dans l'appréciation des témoignages de D.________ et E.________, au motif notamment que la première serait indépendante et ne serait liée à B.________ SA que par un contrat de mandat. La cour cantonale pouvait, sans arbitraire, remettre en cause la valeur probante des témoignages, eu égard aux relations professionnelles entretenues par les témoins avec B.________ SA; indépendamment de leur lien contractuel exact. En cela, il importe peu que la cour cantonale n'ait pas examiné les déclarations des témoins faites en première instance. En tout état, en relevant que D.________ aurait répondu, à la question de savoir si d'éventuelles suites pénales avaient été évoquées lors du contrôle, qu'elle ne s'en rappelait pas, précisant être "presque sûre que non" (cf. mémoire de recours ch. 9 p. 6 en référence au jugement du Tribunal de police du 2 mars 2021 p. 9), le recourant échoue à remettre en cause la conclusion cantonale constatant l'absence d'accord sur ce point. Le recourant prétend que la mention "conformément à ce qui a été convenu", contenue dans le décompte du 23 janvier 2015 de l'AFC, démontrerait qu'un accord a bel et bien été conclu lors du contrôle. Or il est établi et incontesté que le recourant n'a réagi d'aucune façon à ce décompte, établi postérieurement aux prétendues assurances reçues par l'AFC, alors que celui-ci mentionnait expressément que l'administration fiscale se réservait "le droit de transmettre le dossier à la Division juridique de l'administration pour examiner les suites pénales à l'encontre des responsables de la société". Ainsi, la cour cantonale pouvait, sans verser dans l'arbitraire, considérer que la mention dont se prévaut le recourant, contenue dans ce même décompte, ne constituait pas la concrétisation d'un accord ou d'une promesse faite par l'administration fiscale de ne pas poursuivre pénalement les infractions si l'impôt éludé était payé. Par conséquent, la cour cantonale n'a pas établi les faits de manière arbitraire, ni violé la présomption d'innocence, en retenant que l'administration fiscale n'avait pas conclu d'accord avec le recourant sur ce point. Il en résulte qu'elle n'a pas violé le droit fédéral en considérant que le recourant ne pouvait rien déduire en sa faveur du principe de la bonne foi, ce d'autant plus que ce principe ne peut avoir qu'une influence limitée en matière pénale et fiscale, dominée par le principe de la légalité. En tout état, dans son écriture au Tribunal fédéral, le recourant ne démontre pas ni ne soutient d'ailleurs avoir, en se fondant sur les assurances ou le comportement de l'administration, pris des dispositions auxquelles il ne saurait renoncer sans subir de préjudice. En définitive, le recourant ne saurait valablement se prévaloir d'une violation du principe de la bonne foi afin d'échapper à des poursuites pénales.</w:t>
      </w:r>
    </w:p>
    <w:p>
      <w:r>
        <w:rPr>
          <w:b/>
        </w:rPr>
        <w:t>E. 2</w:t>
      </w:r>
    </w:p>
    <w:p>
      <w:r>
        <w:t>Le recourant ne conteste pas que les conditions objectives et subjectives de l'infraction à l' art. 61 let. a LIA sont réalisées. Il fait valoir, subsidiairement, que les conditions d'une exemption de peine au sens de l' art. 53 CP sont remplies; il estime que la disposition dans sa teneur en vigueur au moment des faits est plus favorable, et doit s'appliquer en l'espèce, en vertu du principe de la lex mitior .</w:t>
      </w:r>
    </w:p>
    <w:p>
      <w:r>
        <w:rPr>
          <w:b/>
        </w:rPr>
        <w:t>E. 2.1</w:t>
      </w:r>
    </w:p>
    <w:p>
      <w:r>
        <w:t>Selon l' art. 61 LIA , celui qui, intentionnellement ou par négligence, à son propre avantage ou à celui d'un tiers soustrait des montants d'impôt anticipé à la Confédération (let. a) ou ne satisfait pas à l'obligation de déclarer une prestation imposable (art. 19 et 20) ou fait une fausse déclaration (let. b) encourt une amende jusqu'à concurrence de 30'000 fr. ou, s'il en résulte un montant supérieur, jusqu'au triple de l'impôt soustrait, à moins que l' art. 14 DPA ne soit applicable. La quotité précise de l'amende doit être fixée en tenant compte des dispositions de la partie générale du CP qui ont vocation à s'appliquer en droit pénal fiscal.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 ATF 144 IV 136 consid. 7.2.2; arrêts 2C_41/2020 du 24 juin 2020 consid. 9.1; 2C_78/2019 précité consid. 9.2.2). L' art. 53 CP prévoit, dans sa version en vigueur depuis le 1er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Dans sa teneur en vigueur jusqu'au 1er juillet 2019 (RO 2019 1809; FF 2018 3881 p. 3889), l' art. 53 CP prévoyait en particulier qu'en cas de réparation, le juge renonce à infliger une peine si les conditions du sursis à l'exécution de la peine sont remplies (let. a) et si l'intérêt public et l'intérêt du lésé à poursuivre l'auteur pénalement sont peu importants (let. b).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(cf. arrêts 6B_533/2019 du 3 juillet 2019 consid. 3.1; 6B_130/2016 du 21 novembre 2016 consid. 3.1; ATF 136 IV 41 consid. 1.2.1 p. 42). Si l'auteur persiste à nier tout comportement incorrect, on doit admettre qu'il ne reconnaît pas, ni n'assume sa faute; l'intérêt public à une condamnation l'emporte donc (arrêt 6B_533/2019 précité consid. 3.1; cf. arrêt 6B_558/2009 du 26 octobre 2009 consid. 2.2).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 ATF 135 IV 12 consid. 3.4.3 p. 23; arrêts 6B_533/2019 précité consid. 3.1; 6B_558/2009 précité consid. 2.1.2). En cas d'infraction contre des intérêts publics, il faut examiner si la réparation suffit ou si l'équité et le besoin de prévention exigent d'autres réactions du droit pénal ( ATF 135 IV 12 consid. 3.4.3 p. 23; arrêt 6B_91/2021 du 30 juin 2021 consid. 1.3.2). Il convient d'éviter de privilégier les auteurs fortunés susceptibles de monnayer leur sanction ( ATF 135 IV 12 consid. 3.4.3 p. 23; arrêts 6B_91/2021 précité consid. 1.3.1; 6B_346/2020 du 21 juillet 2020 consid. 2.2).</w:t>
      </w:r>
    </w:p>
    <w:p>
      <w:r>
        <w:rPr>
          <w:b/>
        </w:rPr>
        <w:t>E. 2.2</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 ATF 147 IV 247 consid. 4.2.2; 135 IV 113 consid. 2.2;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 ATF 147 IV 241 consid. 4.2.2; 134 IV 82 consid. 6.2.3).</w:t>
      </w:r>
    </w:p>
    <w:p>
      <w:r>
        <w:rPr>
          <w:b/>
        </w:rPr>
        <w:t>E. 2.3</w:t>
      </w:r>
    </w:p>
    <w:p>
      <w:r>
        <w:t>La cour cantonale a relevé que l'intérêt public à la poursuite de la soustraction d'impôts était important, le montant de l'impôt soustrait n'étant pas de peu d'importance. Elle a donc retenu que l'une des conditions cumulatives de l' art. 53 CP n'était pas réalisée. Par ailleurs, elle a relevé que le recourant n'avait pas admis les faits qui lui étaient reprochés.</w:t>
      </w:r>
    </w:p>
    <w:p>
      <w:r>
        <w:rPr>
          <w:b/>
        </w:rPr>
        <w:t>E. 2.4</w:t>
      </w:r>
    </w:p>
    <w:p>
      <w:r>
        <w:t>En l'espèce, il apparaît que le droit en vigueur au moment des faits litigieux est plus favorable au recourant (cf. arrêts 6B_91/2021 du 30 juin 2021 consid. 1.3.1; 6B_346/2020 du 21 juillet 2020 consid. 2.2). Toutefois, pour pouvoir bénéficier d'une exemption de peine, l'auteur doit satisfaire toutes les conditions cumulatives de l' art. 53 CP . Or, l'intérêt public à la poursuite d'une infraction de soustraction d'impôts est important, a fortiori au regard du montant d'impôt soustrait dans la présente occurrence (cf. supra let. B.b). En outre, exempter le recourant de toute peine au seul motif qu'il aurait payé l'impôt éludé risquerait de le favoriser en raison de ses moyens financiers. La cour cantonale n'a dès lors pas violé le droit fédéral en renonçant à l'exempter de toute peine, la condition de l'ancien art. 53 let. b CP n'étant pas remplie. Dans ces circonstances, la relative ancienneté des faits reprochés et la prétendue modification des pratiques comptables du recourant ne sont pas pertinentes.</w:t>
      </w:r>
    </w:p>
    <w:p>
      <w:r>
        <w:rPr>
          <w:b/>
        </w:rPr>
        <w:t>E. 3</w:t>
      </w:r>
    </w:p>
    <w:p>
      <w:r>
        <w:t>Dans des moyens séparés, le recourant demande à être libéré des frais de procédure de première instance et d'appel, ainsi qu'à être mis au bénéfice d'indemnités pour ses frais de défense en première instance et en appel, comme conséquences de son acquittement. Comme il n'obtient pas cet acquittement (cf. supra consid. 1), ses griefs sont sans objet.</w:t>
      </w:r>
    </w:p>
    <w:p>
      <w:r>
        <w:rPr>
          <w:b/>
        </w:rPr>
        <w:t>E. 4</w:t>
      </w:r>
    </w:p>
    <w:p>
      <w:r>
        <w:t>Au vu de ce qui précède, le recours doit être rejeté dans la mesure où il est recevable,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