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6B_488/2021 vom 22. Dezember 2021</w:t>
      </w:r>
    </w:p>
    <w:p>
      <w:r>
        <w:t>Bundesgericht, 2021-12-22, FR</w:t>
      </w:r>
    </w:p>
    <w:p>
      <w:r>
        <w:rPr>
          <w:b/>
        </w:rPr>
        <w:t xml:space="preserve">Quelle: </w:t>
      </w:r>
      <w:r>
        <w:t>https://mcp.opencaselaw.ch/entscheid/bger_6B_488_2021</w:t>
      </w:r>
    </w:p>
    <w:p>
      <w:r>
        <w:t>FR: TF 6B_488/2021 du 22 décembre 2021</w:t>
      </w:r>
    </w:p>
    <w:p>
      <w:r>
        <w:t>IT: TF 6B_488/2021 del 22 dicembre 2021</w:t>
      </w:r>
    </w:p>
    <w:p>
      <w:pPr>
        <w:pStyle w:val="Heading2"/>
      </w:pPr>
      <w:r>
        <w:t>Erwägungen</w:t>
      </w:r>
    </w:p>
    <w:p>
      <w:r>
        <w:rPr>
          <w:b/>
        </w:rPr>
        <w:t>E. 1</w:t>
      </w:r>
    </w:p>
    <w:p>
      <w:r>
        <w:t>Les recourants ont chacun formé un recours en matière pénale à l'encontre du même arrêt. Les causes qui en sont issues, portant sur le même complexe de faits, sont jointes et seront tranchées par une seule décision ( art. 71 LTF et 24 PCF).</w:t>
      </w:r>
    </w:p>
    <w:p>
      <w:r>
        <w:t>I. Recours de B.________</w:t>
      </w:r>
    </w:p>
    <w:p>
      <w:r>
        <w:rPr>
          <w:b/>
        </w:rPr>
        <w:t>E. 2</w:t>
      </w:r>
    </w:p>
    <w:p>
      <w:r>
        <w:t>Le Tribunal fédéral examine d'office ( art. 29 al. 1 LTF ) et librement la recevabilité des recours qui lui sont soumis ( ATF 146 IV 185 consid. 2 p. 188).</w:t>
      </w:r>
    </w:p>
    <w:p>
      <w:r>
        <w:rPr>
          <w:b/>
        </w:rPr>
        <w:t>E. 2.1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w:t>
      </w:r>
    </w:p>
    <w:p>
      <w:r>
        <w:t>On entend par partie plaignante le lésé qui déclare expressément vouloir participer à la procédure pénale comme demandeur au pénal ou au civil ( art. 118 al. 1 CPP ). Le lésé est celui dont les droits ont été touchés directement par une infraction ( art. 115 al. 1 CPP ). Selon la jurisprudence, est atteint directement dans ses droits le titulaire du bien juridique protégé par la norme, même si ce bien n'est pas unique (arrêt 6B_615/2015 du 29 octobre 2015 consid. 1.1 non publié aux ATF 141 IV 444 ; ATF 139 IV 78 consid. 3.3.3 p. 81 s.; 138 IV 258 consid. 2.2 et 2.3 p. 262 s.; arrêt 6B_210/2020 du 11 novembre 2020 consid. 1.1).</w:t>
      </w:r>
    </w:p>
    <w:p>
      <w:r>
        <w:t>Les prétentions civiles envisagées sous l'angle de l'art. 81 al. 1 let. a et b ch. 5 CP sont celles qui sont fondées sur le droit civil et doivent en conséquence être déduites ordinairement devant les tribunaux civils. Il s'agit principalement des prétentions en réparation du dommage et du tort moral au sens des art. 41 ss CO ( ATF 141 IV 1 consid. 1.1 p. 4 s.).</w:t>
      </w:r>
    </w:p>
    <w:p>
      <w:r>
        <w:rPr>
          <w:b/>
        </w:rPr>
        <w:t>E. 2.2</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6B_632/2020 du 3 juin 2021 consid. 2.1; 6B_326/2021 du 19 avril 2021 consid. 2.1 et les références citées).</w:t>
      </w:r>
    </w:p>
    <w:p>
      <w:r>
        <w:rPr>
          <w:b/>
        </w:rPr>
        <w:t>E. 2.3</w:t>
      </w:r>
    </w:p>
    <w:p>
      <w:r>
        <w:t>L'infraction de dénonciation calomnieuse réprime le comportement de celui qui aura dénoncé à l'autorité, comme auteur d'un crime ou d'un délit, une personne qu'il savait innocente, en vue de faire ouvrir contre elle une poursuite pénale ainsi que le comportement de celui qui, de toute autre manière, aura ourdi des machinations astucieuses en vue de provoquer l'ouverture d'une poursuite pénale contre une personne qu'il savait innocente ( art. 303 ch. 1 al. 1 et 2 CP ). Cette norme pénale tend à protéger non seulement l'administration de la justice, mais également la personne qui est accusée faussement ( ATF 132 IV 20 consid. 4.1 p. 25; 115 IV 1 consid. 2b p. 3), dans divers biens juridiquement protégés, tels l'honneur, le patrimoine et la liberté, la sphère privée ou l'intégrité psychique ( ATF 136 IV 170 consid. 2.1 p. 175 s.; 132 IV 20 consid. 4.1 p. 24 s. et les références citées; arrêt 6B_854/2020 du 19 janvier 2021 consid. 1.1).</w:t>
      </w:r>
    </w:p>
    <w:p>
      <w:r>
        <w:rPr>
          <w:b/>
        </w:rPr>
        <w:t>E. 2.4</w:t>
      </w:r>
    </w:p>
    <w:p>
      <w:r>
        <w:t>En l'espèce le recourant soutient qu'il a été atteint dans sa réputation, son honneur et son intégrité, en tant que pasteur retraité, par les accusations de l'intimée, qui lui causent "un tort considérable". Il chiffre son tort moral à 5'000 francs. Il soutient également que l'intimée aurait, par le passé, communiqué sa condamnation à la presse et que "rien ne permet de penser qu'elle s'abstiendra de le faire dans le cas d'espèce" (recours, p. 7).</w:t>
      </w:r>
    </w:p>
    <w:p>
      <w:r>
        <w:t>Par son argumentation, le recourant se limite à de simples allégations, mais ne démontre pas à satisfaction de droit en quoi l'atteinte qu'il aurait subie atteindrait la gravité objective et subjective que la jurisprudence exige pour l'allocation d'une indemnité pour tort moral. Ses allégations ne sont ni étayées, ni objectivées. De simples affirmations à ce sujet ne sont pas suffisantes eu égard aux exigences de motivation de l' art. 42 al. 2 LTF . En outre, s'agissant d'une divulgation éventuelle à la presse en cas de condamnation, il s'agit à ce stade que de pures conjectures.</w:t>
      </w:r>
    </w:p>
    <w:p>
      <w:r>
        <w:t>Il s'ensuit que les conditions de l'art. 81 al. 1 let. a et b ch. 5 LTF ne sont pas remplies en l'espèce. Le recourant n'a dès lors pas qualité pour recourir sur le fond de la cause.</w:t>
      </w:r>
    </w:p>
    <w:p>
      <w:r>
        <w:t>II. Recours de</w:t>
      </w:r>
    </w:p>
    <w:p>
      <w:r>
        <w:t>A.________</w:t>
      </w:r>
    </w:p>
    <w:p>
      <w:r>
        <w:rPr>
          <w:b/>
        </w:rPr>
        <w:t>E. 3</w:t>
      </w:r>
    </w:p>
    <w:p>
      <w:r>
        <w:t>La recourante a notamment déposé une plainte pénale contre B.________ pour contrainte sexuelle et viol, soit de graves infractions contre l'intégrité sexuelle, qui sont susceptibles de fonder des prétentions en réparation d'un tort moral. La nature des infractions alléguées par la recourante permet par conséquent d'admettre sa qualité pour recourir (cf. ATF 141 IV 1 consid. 1.1 p. 4; arrêt 6B_1164/2020 du 10 juin 2021 consid. 1.2).</w:t>
      </w:r>
    </w:p>
    <w:p>
      <w:r>
        <w:rPr>
          <w:b/>
        </w:rPr>
        <w:t>E. 4</w:t>
      </w:r>
    </w:p>
    <w:p>
      <w:r>
        <w:t>La recourante se plaint d'une violation de son droit d'être entendue. Elle reproche à la cour cantonale d'avoir refusé une confrontation entre les parties et de ne pas lui avoir donné l'occasion de s'exprimer sur les violences sexuelles subies. Elle se plaint également de ne pas avoir pu poser de questions à l'intimé, lequel s'est exprimé à la police en l'absence de son conseil à elle.</w:t>
      </w:r>
    </w:p>
    <w:p>
      <w:r>
        <w:rPr>
          <w:b/>
        </w:rPr>
        <w:t>E. 4.1</w:t>
      </w:r>
    </w:p>
    <w:p>
      <w:r>
        <w:t>Compris comme l'un des aspects de la notion générale de procès équitable ancrée à l' art. 29 Cst. , le droit d'être entendu au sens de l' art. 29 al. 2 Cst. (cf. aussi art. 6 par. 1 CEDH ; art. 3 al. 2 let . c et 107 CPP), englobe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p. 170 s.; 143 IV 380 consid. 1.1 p. 382; 140 I 285 consid. 6.3.1 p. 298 s. et les arrêts cités).</w:t>
      </w:r>
    </w:p>
    <w:p>
      <w:r>
        <w:rPr>
          <w:b/>
        </w:rPr>
        <w:t>E. 4.2</w:t>
      </w:r>
    </w:p>
    <w:p>
      <w:r>
        <w:t>Avant l'ouverture d'une instruction, le droit de participer à l'administration des preuves ne s'applique en principe pas ( art. 147 al. 1 CPP a contrario; ATF 143 IV 397 consid. 3.3.2 i.f. p. 403; 140 IV 172 consid. 1.2.2 p. 175), et ce y compris en cas d'investigations policières diligentées à titre de complément d'enquête requis par le ministère public en vertu de l' art. 309 al. 2 CPP (arrêt 6B_290/2020 du 17 juillet 2020 consid. 2.2 et les références citées). En outre, avant de rendre une ordonnance de non-entrée en matière, le ministère public n'a pas à informer les parties ni n'a l'obligation de leur fixer un délai pour présenter d'éventuelles réquisitions de preuve, l' 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arrêts 6B_1014/2020 du 10 février 2021 consid. 2.1.2; 6B_1007/2020 du 13 avril 2021 consid. 1.2; 6B_290/2020 du 17 juillet 2020 consid. 2.2 et les références citées).</w:t>
      </w:r>
    </w:p>
    <w:p>
      <w:r>
        <w:rPr>
          <w:b/>
        </w:rPr>
        <w:t>E. 4.3</w:t>
      </w:r>
    </w:p>
    <w:p>
      <w:r>
        <w:t>En l'espèce, sur le vu de ce qui précède (supra consid. 4.2), la recourante ne disposait pas d'un droit à participer à l'administration des preuves ou à se déterminer sur la volonté du ministère public de rendre une ordonnance de non-entrée en matière. Pour le surplus, en tant qu'elle considère que le choix du ministère public de rendre une décision de non-entrée en matière l'a privé de son droit de participer à une instruction, son grief n'a pas de portée propre et se confond avec celui de violation du principe "in dubio pro duriore" traité ci-après. Partant, le grief tiré d'une violation du droit d'être entendu doit être rejeté dans la mesure où il est recevable.</w:t>
      </w:r>
    </w:p>
    <w:p>
      <w:r>
        <w:rPr>
          <w:b/>
        </w:rPr>
        <w:t>E. 5</w:t>
      </w:r>
    </w:p>
    <w:p>
      <w:r>
        <w:t>La recourante se plaint d'un établissement inexact des faits et reproche notamment à la cour cantonale d'avoir omis de retenir le climat de crainte et l'ambiance tyrannique qui régnait au sein du foyer pendant la durée de la relation des parties. Elle se plaint également d'une violation de l' art. 310 CPP et du principe "in dubio pro duriore" ainsi que d'une violation de l'obligation de mener une enquête effective, qu'elle fonde sur les art. 3 et 8 CEDH et sur la Convention du Conseil de l'Europe sur la prévention et la lutte contre la violence à l'égard des femmes et la violence domestique (Convention d'Istanbul, RS 0.311.35).</w:t>
      </w:r>
    </w:p>
    <w:p>
      <w:r>
        <w:rPr>
          <w:b/>
        </w:rPr>
        <w:t>E. 5.1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comme clairement établi ( ATF 143 IV 241 consid. 2.3.2 p. 244 s.; arrêt 6B_638/2020 du 3 février 2021 consid. 2.1). Les critiques de nature appellatoire sont irrecevables ( ATF 145 IV 154 consid. 1.1 p. 156).</w:t>
      </w:r>
    </w:p>
    <w:p>
      <w:r>
        <w:rPr>
          <w:b/>
        </w:rPr>
        <w:t>E. 5.2</w:t>
      </w:r>
    </w:p>
    <w:p>
      <w:r>
        <w:t>À teneur de l' art. 309 al. 1 let. a CPP , le ministère public ouvre une instruction lorsqu'il ressort du rapport de police, des dénonciations ou de ses propres constatations des soupçons suffisants laissant présumer qu'une infraction a été commise. D'après l' art. 309 al. 4 CPP , le ministère public renonce à ouvrir une instruction lorsqu'il rend immédiatement une ordonnance de non-entrée en matière ou une ordonnance pénale. Selon l' art. 310 al. 1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encore que les conditions mentionnées à l' art. 8 CPP imposent de renoncer à l'ouverture d'une poursuite pénale (let. c).</w:t>
      </w:r>
    </w:p>
    <w:p>
      <w:r>
        <w:rPr>
          <w:b/>
        </w:rPr>
        <w:t>E. 5.3</w:t>
      </w:r>
    </w:p>
    <w:p>
      <w:r>
        <w:t>Une procédure pénale peut ainsi, conformément à l' art. 310 al. 1 CPP ,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 art. 309 al. 1 let. a CPP ).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 ATF 141 IV 87 consid. 1.3.1 p. 90; arrêts 6B_212/2020 du 21 avril 2021 consid. 2.2; 6B_196/2020 du 14 octobre 2020 consid. 3.1 et les arrêts cités). Dans le doute, lorsque les conditions d'une non-entrée en matière ne sont pas réalisées avec une certitude absolue, l'instruction doit être ouverte (arrêts 6B_212/2020 précité consid. 2.2; 6B_196/2020 précité consid. 3.1 et les arrêts cités; cf. ATF 143 IV 241 consid. 2.2.1 p. 243; 138 IV 86 consid. 4.1 p. 90 s.; 137 IV 219 consid. 7 p. 226 s. et 285 consid. 2.3 p. 287 s.).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(arrêts 6B_212/2020 précité consid. 2.2; 6B_196/2020 précité consid. 3.1 et les arrêts cités).</w:t>
      </w:r>
    </w:p>
    <w:p>
      <w:r>
        <w:t>Les autorités de poursuite pénale et l'autorité de recours disposent, dans ce cadre, d'un pouvoir d'appréciation que le Tribunal fédéral revoit avec retenue. Le Tribunal fédéral ne procède pas lui-même à une appréciation des preuves concernant la question de l'existence des soupçons ni n'anticipe l'appréciation du juge du fond (cf. ATF 137 IV 122 consid. 3.2 p. 126 s.; arrêts 6B_212/2020 précité consid. 2.2; 6B_196/2020 précité consid. 3.1 et les arrêts cités).</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 ATF 143 IV 241 consid. 2.2.2 p. 243 et les arrêts cités). En amont, une telle configuration exclut aussi, en principe, une décision de non-entrée en matière (cf. notamment arrêt 6B_766/2018 du 28 septembre 2018 consid. 3.1).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p. 243; arrêt 6B_258/2021 du 12 juillet 2021 consid. 2.2 et la référence citée). Suivant les circonstances, les mêmes motifs peuvent aussi permettre, en particulier si la crédibilité de la partie plaignante est d'emblée remise en question par des éléments manifestement probants, de rendre une décision de non-entrée en matière (arrêts 6B_766/2018 du 28 septembre 2018 consid. 3.1; 6B_179/2018 du 27 juillet 2018 consid. 3.1).</w:t>
      </w:r>
    </w:p>
    <w:p>
      <w:r>
        <w:rPr>
          <w:b/>
        </w:rPr>
        <w:t>E. 5.4.1</w:t>
      </w:r>
    </w:p>
    <w:p>
      <w:r>
        <w:t>À teneur de l' art. 189 al. 1 CP ,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D'après l' art. 190 al. 1 CP ,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t>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 ATF 131 IV 107 consid. 2.2 p. 109 et les arrêts cités; arrêts 6B_1164/2020 du 10 juin 2021 consid. 3.1; 6B_146/2020 du 5 mai 2020 consid. 2.1). Pour qu'il y ait contrainte en matière sexuelle, il faut que la victime ne soit pas consentante, que l'auteur le sache ou accepte cette éventualité et qu'il passe outre en profitant de la situation ou en utilisant un moyen efficace ( ATF 122 IV 97 consid. 2b p. 100; arrêts 6B_249/2021 du 13 septembre 2021 consid. 3.5.2; 6B_1164/2020 précité consid. 3.1). Les art. 189 et 190 CP ne protègent des atteintes à la libre détermination en matière sexuelle que pour autant que l'auteur surmonte ou déjoue la résistance que l'on pouvait raisonnablement attendre de la victime ( ATF 133 IV 49 consid. 4 p. 52 s. et l'arrêt cité; arrêt 6B_1164/2020 précité consid. 3.1).</w:t>
      </w:r>
    </w:p>
    <w:p>
      <w:r>
        <w:rPr>
          <w:b/>
        </w:rPr>
        <w:t>E. 5.4.2</w:t>
      </w:r>
    </w:p>
    <w:p>
      <w:r>
        <w:t>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128 IV 106 consid. 3a/bb p. 110 s.; 122 IV 97 consid. 2b p. 100).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La pression psychique générée par l'auteur et son effet sur la victime doivent atteindre une intensité particulière ( ATF 131 IV 167 consid. 3.1 p. 170 s. et les références citées; arrêts 6B_59/2021 du 12 novembre 2021 consid. 2.2; 6B_1307/2020 du 19 juillet 2021 consid. 2.1; 6B_1164/2020 précité consid. 3.).</w:t>
      </w:r>
    </w:p>
    <w:p>
      <w:r>
        <w:t>Pour déterminer si l'on se trouve en présence d'une contrainte sexuelle, il faut procéder à une appréciation globale des circonstances concrètes déterminantes ( ATF 131 IV 107 consid. 2.2 p. 109; arrêt 6B_935/2020 précité consid. 4.1).</w:t>
      </w:r>
    </w:p>
    <w:p>
      <w:r>
        <w:t>Développée pour les abus sexuels commis sur des enfants, la jurisprudence concernant les pressions d'ordre psychique vaut aussi pour les victimes adultes. Des adultes en possession de leurs facultés mentales doivent toutefois être en mesure d'opposer une résistance plus forte que des enfants ( ATF 131 IV 167 consid. 3.1 p. 171). Les infractions de contrainte sexuelle et de viol restent des infractions de violence et supposent en principe des actes d'agression physique. Tout comportement conduisant à un acte sexuel ou à un autre acte d'ordre sexuel ne saurait être qualifié d'emblée de contrainte sexuelle ou de viol. La pression ou la violence exercées par un mari menaçant son épouse de ne plus lui parler, de partir seul en vacances ou de la tromper si elle lui refuse les actes d'ordre sexuel exigés ne sont pas suffisantes au regard des art. 189 et 190 CP . Même si la perspective de telles conséquences affecte la victime, ces pressions n'atteignent toutefois pas l'intensité requise pour les délits de contrainte sexuelle ( ATF 131 IV 167 consid. 3.1 p. 170; arrêt 6B_326/2019 du 14 mai 2019 consid. 3.3.1). 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jurisprudence a retenu que la pression psychique avait en tout cas l'intensité requise lors de comportement laissant craindre des actes de violence à l'encontre de la victime ou de tiers ( ATF 131 IV 167 consid. 3.1 p. 170 s.; arrêt 6B_326/2019 du 14 mai 2019 consid. 3.3.1).</w:t>
      </w:r>
    </w:p>
    <w:p>
      <w:r>
        <w:rPr>
          <w:b/>
        </w:rPr>
        <w:t>E. 5.5</w:t>
      </w:r>
    </w:p>
    <w:p>
      <w:r>
        <w:t>Aux termes de l' art. 191 CP ,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 ATF 133 IV 49 , consid. 7.2 p. 56 et les références citées; voir également ATF 119 IV 230 consid. 3a p. 232; arrêt 6B_995/2020 du 5 mai 2021 consid. 1.1.2). Une personne endormie est sans résistance au sens de la norme pénale (arrêts 6B_1204/2017 du 17 mai 2018 consid. 2; 6B_685/2010 du 4 avril 2011 consid. 2.3 et la référence citée).</w:t>
      </w:r>
    </w:p>
    <w:p>
      <w:r>
        <w:t>Sur le plan subjectif, l' art. 191 CP requiert l'intention, étant précisé que le dol éventuel suffit (arrêts 6B_995/2020 précité consid. 1.1.2; 6B_1362/2019 du 11 mars 2020 consid. 4.1; 6B_578/2018 du 20 mars 2019 consid. 2.1).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(arrêts 6B_995/2020 précité consid. 1.1.2; 6B_1362/2019 précité consid. 4.1; 6B_578/2018 précité consid. 2.1).</w:t>
      </w:r>
    </w:p>
    <w:p>
      <w:r>
        <w:rPr>
          <w:b/>
        </w:rPr>
        <w:t>E. 5.6</w:t>
      </w:r>
    </w:p>
    <w:p>
      <w:r>
        <w:t>La cour cantonale a relevé que la recourante affirmait que l'intimé l'avait agressée sexuellement à de multiples reprises, ce que ce dernier contestait. Elle a retenu qu'aucun des éléments du dossier ne permettait de privilégier la version de l'un ou l'autre des prénommés, relevant que les justificatifs produits dans la procédure antérieure n'évoquaient pas des contraintes sexuelles et que le rapport produit par la recourante à l'appui de sa plainte relatait uniquement les déclarations de celle-ci, recueillies plusieurs années après les agressions alléguées. Par ailleurs, on ne voyait pas quel acte d'enquête serait propre à établir les violences dénoncées. La cour cantonale en a dès lors conclu que les probabilités d'un acquittement apparaissaient plus élevées que celles d'une condamnation.</w:t>
      </w:r>
    </w:p>
    <w:p>
      <w:r>
        <w:rPr>
          <w:b/>
        </w:rPr>
        <w:t>E. 5.7</w:t>
      </w:r>
    </w:p>
    <w:p>
      <w:r>
        <w:t>En l'espèce, il est constant que les accusations formulées par la recourante s'inscrivent dans un contexte qui renvoie à la configuration dite du délit commis "entre quatre yeux", dans laquelle l'accusation repose essentiellement sur les déclarations de la recourante, auxquelles s'opposent celles de l'intimé, ce qui exclut en principe une décision de non-entrée en matière (supra consid. 5.3). La question litigieuse est dès lors de savoir si les motifs mis en exergue par la cour cantonale lui permettaient néanmoins de confirmer l'ordonnance de non-entrée en matière.</w:t>
      </w:r>
    </w:p>
    <w:p>
      <w:r>
        <w:t>Or, comme le relève à juste titre la recourante, la cour cantonale n'a pas constaté que l'intéressée aurait fait des déclarations contradictoires qui la rendait moins crédible que l'intimé, ou encore que des éléments manifestement probants permettaient de dénier d'entrée de cause toute crédibilité à ses accusations ou de leur conférer un crédit moindre qu'à celles de l'intimé. Au contraire, l'arrêt attaqué ne pointe aucun élément qui permettrait sans équivoque, au stade initial de la procédure et en l'absence d'instruction, de dénier tout crédit aux déclarations de la recourante. La cour cantonale évoque certes différents éléments de nature à fragiliser les accusations de la recourante, notamment en soulignant que les justificatifs produits dans la procédure pénale précédente dirigée contre l'intimé concernaient exclusivement des violences physiques et morales commises sur elle et non des contraintes sexuelles, ainsi que le fait que le rapport médical - que l'intéressée a produit et qui a été établi par les médecins psychiatres qui la suivent - se fonde sur les déclarations de celle-ci, recueillies plusieurs années après les agressions alléguées. Or, le temps écoulé depuis le déroulement des faits ne suffit pas pour rendre une ordonnance de non-entrée en matière sur une infraction dont la prescription n'a largement pas été atteinte, étant précisé qu'il est fréquent que les victimes d'abus sexuels prolongés n'en parlent pas, ou seulement longtemps après les faits; elles en sont empêchées par des sentiments de souffrance, d'humiliation et de honte (cf. notamment arrêt 6B_689/2011 du 1er mars 2012 consid. 2.3). Ainsi, les motifs invoqués ne permettaient pas - au stade d'une discussion qui doit s'appréhender à l'aune du principe "in dubio pro duriore" - de rendre une décision de non-entrée en matière.</w:t>
      </w:r>
    </w:p>
    <w:p>
      <w:r>
        <w:t>Il ressort par ailleurs de l'arrêt attaqué que le rapport médical établi par deux psychiatres de la recourante fait état des conséquences médicales et psychiatriques des actes qu'elle prétend avoir subis, notamment d'un syndrome de stress post-traumatique en lien avec les violences sexuelles. En outre, selon l'arrêt attaqué, la recourante a été victime, entre 2014 et 2016, de violences physiques et verbales répétées de la part de l'intimé - pour lesquelles celui-ci a été reconnu coupable de lésions corporelles simples et injure - et ces agissements ont été source d'une grande souffrance, en particulier sur le plan psychique. À cet égard, comme le relève la recourante, les témoignages de la voisine du couple ou du fils adoptif de l'intimé, requis par l'intéressée, pourraient également, le cas échéant, attester du contexte de violence qui régnait au sein du foyer. Dans ces conditions, la cour cantonale ne pouvait en particulier pas d'emblée exclure l'existence d'éventuelles menaces, violences et/ou pressions psychiques sur la recourante à l'époque des faits reprochés, étant par ailleurs relevé que, contrairement à ce que semble soutenir l'intimé, ces dernières ne sont pas limitées aux cas dans lesquels les victimes sont des enfants (cf. supra consid. 5.4.2).</w:t>
      </w:r>
    </w:p>
    <w:p>
      <w:r>
        <w:t>Enfin, comme le relève la recourante, la cour cantonale ne pouvait pas conclure que "les parties [s'étaient] d'ores et déjà clairement exprimées" au sujet des violences dénoncées (arrêt attaqué, p. 7) et considérer d'emblée que les moyens de preuve requis ne permettraient pas de les établir. En effet, elle ne pouvait notamment pas d'emblée considérer qu'une audition de la recourante et/ou une confrontation entre les parties ne pouvaient être utiles à l'établissement des faits dénoncés, ne serait-ce que pour apprécier la crédibilité des déclarations des parties. Il en va de même des auditions de la psychologue qui suivait la recourante pendant la période où elle a subi les violences alléguées, du médecin-psychiatre que les ex-époux avaient consulté à l'époque des faits et des médecins-psychiatres auteurs du rapport médical du 13 mai 2020. En effet, même si les preuves sollicitées ne sont pas de nature à établir de manière formelle les faits dénoncés par la recourante, elles sont susceptibles d'apporter un éclairage pour l'appréciation des déclarations des deux protagonistes. Dans ces circonstances, la cour cantonale ne pouvait pas, sans violer le droit fédéral, admettre qu'aucun moyen de preuve ne pouvait amener d'élément utile à l'établissement des faits dénoncés.</w:t>
      </w:r>
    </w:p>
    <w:p>
      <w:r>
        <w:rPr>
          <w:b/>
        </w:rPr>
        <w:t>E. 5.8</w:t>
      </w:r>
    </w:p>
    <w:p>
      <w:r>
        <w:t>Il s'ensuit que les circonstances du cas d'espèce justifiaient d'instruire la situation de fait et, dans ce cadre, d'examiner la crédibilité des déclarations des intéressés. Compte tenu de la jurisprudence précitée, les conditions d'une non-entrée en matière ( art. 310 CPP ) n'étaient pas réunies. La cour cantonale a violé le principe "in dubio pro duriore". Le recours doit être admis et la cause renvoyée à l'autorité précédente afin qu'elle ordonne l'ouverture d'une instruction.</w:t>
      </w:r>
    </w:p>
    <w:p>
      <w:r>
        <w:rPr>
          <w:b/>
        </w:rPr>
        <w:t>E. 6</w:t>
      </w:r>
    </w:p>
    <w:p>
      <w:r>
        <w:t>Compte tenu de ce qui précède, le grief d'arbitraire dans l'établissement des faits soulevé par la recourante est sans objet, puisqu'une instruction doit être ouverte. Il en va de même du grief de violation de l'obligation de procéder à une enquête effective découlant notamment des art. 3 et 8 CEDH .</w:t>
      </w:r>
    </w:p>
    <w:p>
      <w:r>
        <w:rPr>
          <w:b/>
        </w:rPr>
        <w:t>E. 7</w:t>
      </w:r>
    </w:p>
    <w:p>
      <w:r>
        <w:t>Au vu de ce qui précède, le recours du recourant (6B_496/2021) est irrecevable. L'intéressé, qui succombe, doit supporter les frais judiciaires ( art. 66 al. 1 LTF ).</w:t>
      </w:r>
    </w:p>
    <w:p>
      <w:r>
        <w:t>Le recours de la recourante (6B_488/2021) est admis, l'arrêt attaqué annulé et la cause renvoyée à l'autorité précédente pour nouvelle décision. La recourante, qui obtient gain de cause, ne supporte pas de frais judiciaires ( art. 66 al. 1 LTF ) et peut prétendre à une indemnité de dépens, à la charge pour moitié chacun, d'une part, du canton de Genève et, d'autre part, de l'intimé ( art. 68 al. 1 et 2 LTF ). Une partie des frais judiciaires sont mis à la charge de l'intimé, qui succombe, le canton de Genève n'ayant pas à en supporter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