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6B_488/2020 vom 3. September 2020</w:t>
      </w:r>
    </w:p>
    <w:p>
      <w:r>
        <w:t>Bundesgericht, 2020-09-03, FR</w:t>
      </w:r>
    </w:p>
    <w:p>
      <w:r>
        <w:rPr>
          <w:b/>
        </w:rPr>
        <w:t xml:space="preserve">Quelle: </w:t>
      </w:r>
      <w:r>
        <w:t>https://mcp.opencaselaw.ch/entscheid/bger_6B_488_2020</w:t>
      </w:r>
    </w:p>
    <w:p>
      <w:r>
        <w:t>FR: TF 6B_488/2020 du 3 septembre 2020</w:t>
      </w:r>
    </w:p>
    <w:p>
      <w:r>
        <w:t>IT: TF 6B_488/2020 del 3 settembre 2020</w:t>
      </w:r>
    </w:p>
    <w:p>
      <w:pPr>
        <w:pStyle w:val="Heading2"/>
      </w:pPr>
      <w:r>
        <w:t>Erwägungen</w:t>
      </w:r>
    </w:p>
    <w:p>
      <w:r>
        <w:rPr>
          <w:b/>
        </w:rPr>
        <w:t>E. 1</w:t>
      </w:r>
    </w:p>
    <w:p>
      <w:r>
        <w:t>Le recourant conteste sa condamnation pour escroquerie.</w:t>
      </w:r>
    </w:p>
    <w:p>
      <w:r>
        <w:rPr>
          <w:b/>
        </w:rPr>
        <w:t>E. 1.1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t>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6B_346/2020 du 21 juillet 2020 consid. 1.2; 6B_152/2020 du 1er avril 2020 consid. 3.2; 6B_1369/2019 du 22 janvier 2020 consid. 1.1.2).</w:t>
      </w:r>
    </w:p>
    <w:p>
      <w:r>
        <w:t>L'infraction d'escroquerie se commet en principe par une action. Tel est le cas lorsqu'elle est perpétrée par actes concluants ( ATF 140 IV 11 consid.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206 consid. 6.3.1.3 p. 209 et les références citées).</w:t>
      </w:r>
    </w:p>
    <w:p>
      <w:r>
        <w:rPr>
          <w:b/>
        </w:rPr>
        <w:t>E. 1.2</w:t>
      </w:r>
    </w:p>
    <w:p>
      <w:r>
        <w:t>La cour cantonale a exposé que le recourant s'était inscrit au chômage en décembre 2015 afin de bénéficier de prestations de l'assurance concernée, indiquant une adresse à B.________. Selon les propres déclarations de l'intéressé, ce dernier avait déménagé en France durant la première moitié de l'année 2016, aux environs du mois de mai, cela sans indiquer de changement d'adresse. Le recourant avait, à de nombreuses reprises, signé des courriers de convocation à des entretiens, sur lesquels figurait son adresse à B.________, validant ainsi celle-ci aux yeux de l'OCE. Il avait agi ainsi au moins à cinq reprises depuis la date approximative de son déménagement, confortant l'office dans son erreur quant à son domicile réel et à son droit d'obtenir des prestations de l'assurance-chômage. Il était en tous les cas certain que l'intéressé avait déjà déménagé en France le 7 mars 2017, lorsqu'il avait signé deux confirmations d'inscription auprès de l'ORP mentionnant également son adresse en Suisse, alors même que les documents en question attiraient son attention sur l'obligation d'exactitude des données et sur le fait que tout changement devait être communiqué dans les plus brefs délais. Le recourant avait donc adopté, à réitérées reprises, un comportement actif, punissable au regard de l' art. 146 al. 1 CP .</w:t>
      </w:r>
    </w:p>
    <w:p>
      <w:r>
        <w:t>Selon l'autorité précédente, en plus d'avoir été actif, le comportement du recourant s'était révélé astucieux. Ce dernier avait laissé son nom sur la boîte à lettres de l'appartement de B.________, ainsi que sur la porte - sur laquelle le nom du nouveau locataire ne figurait pas -, durant près d'une année, ce qui avait permis à l'intéressé de relever son courrier, notamment les plis de l'OCE. Le recourant savait ainsi qu'il serait difficile, voire impossible, pour les autorités de découvrir son déménagement en France, cela d'autant qu'il n'avait pas non plus annoncé le changement de domicile à l'Office cantonal de la population et des migrations. L'intéressé avait donc amené, par son comportement astucieux, l'OCE à lui verser indûment des prestations.</w:t>
      </w:r>
    </w:p>
    <w:p>
      <w:r>
        <w:rPr>
          <w:b/>
        </w:rPr>
        <w:t>E. 1.3</w:t>
      </w:r>
    </w:p>
    <w:p>
      <w:r>
        <w:t>Le recourant admet avoir omis de communiquer son changement de domicile après avoir commencé à percevoir des prestations de l'assurance-chômage, mais conteste avoir commis tout acte de tromperie à cet égard.</w:t>
      </w:r>
    </w:p>
    <w:p>
      <w:r>
        <w:t>On peut admettre, avec le recourant, qu'il n'a pas commis de tromperie active en signant les courriers de convocation, remis en mains propres par l'ORP, dès lors que ces documents (cf. par exemple pièce C-3'289 du dossier cantonal) n'appelaient aucune communication de la part de l'intéressé, n'avaient pas trait à sa situation personnelle ou économique, et ont été signés par ce dernier simplement afin de confirmer leur réception.</w:t>
      </w:r>
    </w:p>
    <w:p>
      <w:r>
        <w:t>Il en va différemment s'agissant des confirmations d'inscription signées le 7 mars 2017 par le recourant. Ces documents ont permis à celui-ci de se réinscrire auprès de l'OCE et comportaient les renseignements pertinents à cet égard, ainsi les coordonnées personnelles, l'état civil, le statut professionnel, le taux d'activité ou encore le lieu de travail (cf. pièces C-3'385 et C-3'390 du dossier cantonal). Ils précisaient en outre que, par sa signature, la personne concernée confirmait l'exactitude des données mentionnées. A cet égard, le recourant a bien - en signant ces documents faisant faussement état d'un domicile en Suisse - adopté un comportement actif visant à tromper la dupe, soit à faire accroire qu'il était domicilié dans ce pays.</w:t>
      </w:r>
    </w:p>
    <w:p>
      <w:r>
        <w:t>Cette tromperie était bien astucieuse, car, en l'absence de toute annonce de changement de domicile par le recourant, l'autorité ne disposait d'aucun indice qui lui aurait permis de suspecter une modification du droit de l'intéressé à bénéficier des prestations servies et n'avait pas à procéder à des vérifications particulières.</w:t>
      </w:r>
    </w:p>
    <w:p>
      <w:r>
        <w:t>Dans la mesure où le recourant soutient qu'il n'aurait pas eu l'intention de tromper astucieusement l'OCE en confirmant faussement qu'il était domicilié en Suisse, celui-ci s'écarte de l'état de fait de la cour cantonale (cf. ATF 141 IV 369 consid. 6.3 p. 375), par lequel le Tribunal fédéral est lié (cf. art. 105 al. 1 LTF ) et dont il ne prétend ni ne démontre qu'il aurait été arbitrairement établi (cf. art. 97 al. 1 LTF ).</w:t>
      </w:r>
    </w:p>
    <w:p>
      <w:r>
        <w:t>Cependant, comme le relève le recourant, on ignore, à la lecture de l'arrêt attaqué, si des prestations de l'assurance-chômage lui ont été versées sur la base des documents signés le 7 mars 2017, soit postérieurement à cette date encore. Il n'est ainsi pas possible, au vu de l'état de fait de la cour cantonale, d'examiner si l'infraction d'escroquerie a ou non été consommée. Le recours doit être admis sur ce point, l'arrêt attaqué annulé et la cause renvoyée à l'autorité cantonale afin que celle-ci complète son état de fait et examine à nouveau si le recourant a pu, par la tromperie astucieuse opérée le 7 mars 2017, réaliser les éléments constitutifs d'une infraction à l' art. 146 al. 1 CP (cf. art. 112 al. 3 LTF ).</w:t>
      </w:r>
    </w:p>
    <w:p>
      <w:r>
        <w:rPr>
          <w:b/>
        </w:rPr>
        <w:t>E. 2</w:t>
      </w:r>
    </w:p>
    <w:p>
      <w:r>
        <w:t>Le recours doit être admis. Le recourant, qui obtient gain de cause, ne supporte pas de frais judiciaires ( art. 66 al. 1 LTF ). Il peut prétendre à de pleins dépens pour la procédure devant le Tribunal fédéral, à la charge du canton de Genève ( art. 68 al. 1 LTF ). Sa demande d'assistance judiciaire est donc sans objet ( art. 64 al. 2 LTF ).</w:t>
      </w:r>
    </w:p>
    <w:p>
      <w:r>
        <w:t>Dès lors que l'admission du recours porte sur une insuffisance de la motivation,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