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482/2020 vom 7. Oktober 2020</w:t>
      </w:r>
    </w:p>
    <w:p>
      <w:r>
        <w:t>Bundesgericht, 2020-10-07, FR</w:t>
      </w:r>
    </w:p>
    <w:p>
      <w:r>
        <w:rPr>
          <w:b/>
        </w:rPr>
        <w:t xml:space="preserve">Quelle: </w:t>
      </w:r>
      <w:r>
        <w:t>https://mcp.opencaselaw.ch/entscheid/bger_6B_482_2020</w:t>
      </w:r>
    </w:p>
    <w:p>
      <w:r>
        <w:t>FR: TF 6B 482/2020 du 7 octobre 2020</w:t>
      </w:r>
    </w:p>
    <w:p>
      <w:r>
        <w:t>IT: TF 6B 482/2020 del 7 ottobre 2020</w:t>
      </w:r>
    </w:p>
    <w:p>
      <w:pPr>
        <w:pStyle w:val="Heading2"/>
      </w:pPr>
      <w:r>
        <w:t>Regeste</w:t>
      </w:r>
    </w:p>
    <w:p>
      <w:r>
        <w:t>Menace, actes préparatoires délictueux; présomption d'innocence | Infractions</w:t>
      </w:r>
    </w:p>
    <w:p>
      <w:pPr>
        <w:pStyle w:val="Heading2"/>
      </w:pPr>
      <w:r>
        <w:t>Erwägungen</w:t>
      </w:r>
    </w:p>
    <w:p>
      <w:r>
        <w:rPr>
          <w:b/>
        </w:rPr>
        <w:t>E. 1</w:t>
      </w:r>
    </w:p>
    <w:p>
      <w:r>
        <w:t>Le recourant reproche aux autorités cantonales d'avoir retenu à son encontre, sans preuves suffisantes, des faits qu'il conteste. Il évoque par ailleurs le principe " in dubio pro reo ".</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 in dubio pro reo ", ceux-ci n'ont pas de portée plus large que l'interdiction de l'arbitraire (voir ATF 145 IV 154 consid. 1.1 p. 155 s.).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1.2</w:t>
      </w:r>
    </w:p>
    <w:p>
      <w:r>
        <w:t>Le recourant se borne à confirmer l'ensemble de ses déclarations, cherchant ainsi une nouvelle fois à opposer sa propre version, très invraisemblable, des faits à celle retenue par la cour cantonale, sans toutefois l'étayer par une argumentation satisfaisant aux exigences de l' art. 106 al. 2 LTF . Purement appellatoire, son grief est irrecevable.</w:t>
      </w:r>
    </w:p>
    <w:p>
      <w:r>
        <w:rPr>
          <w:b/>
        </w:rPr>
        <w:t>E. 2</w:t>
      </w:r>
    </w:p>
    <w:p>
      <w:r>
        <w:t>Le recourant conteste que son comportement soit constitutif d'actes préparatoires délictueux au sens de l' art. 260bis CP .</w:t>
      </w:r>
    </w:p>
    <w:p>
      <w:r>
        <w:rPr>
          <w:b/>
        </w:rPr>
        <w:t>E. 2.1</w:t>
      </w:r>
    </w:p>
    <w:p>
      <w:r>
        <w:t>Aux termes de cette disposition,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meurtre ou d'un assassinat ( art. 260bis al. 1 let. a et b CP ). Sont visés par cette disposition les actes antérieurs à la tentative. Une simple intention ou de vagues projets ne sont pas suffisants. Il faut que l'auteur ait pris des dispositions concrètes et qu'il l'ait fait conformément à un plan. Il faut donc que l'auteur ait accompli plusieurs actes et que ceux-ci apparaissent comme des préparatifs s'inscrivant dans une entreprise réfléchie ( ATF 111 IV 155 consid. 2b p. 158; arrêt 6B_1159/2018 du 18 septembre 2019 consid. 3.3.2, non publié in ATF 145 IV 424 ). Il n'est toutefois pas nécessaire que le plan ait été précis au point de se rapporter à une infraction déjà définie quant au lieu, au moment et à la manière d'agir ( ATF 111 IV 155 consid. 2b p. 158). L' 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 à-dire que, par leur nature et leur ampleur, les actes accomplis soient tels que l'on puisse raisonnablement admettre que l'auteur persévérera dans la volonté délictueuse qu'ils expriment jusqu'à l'exécution de l'infraction ( ATF 111 IV 155 consid. 2b p. 158; arrêt 6B_1159/2018 op. cit.).</w:t>
      </w:r>
    </w:p>
    <w:p>
      <w:r>
        <w:rPr>
          <w:b/>
        </w:rPr>
        <w:t>E. 2.2</w:t>
      </w:r>
    </w:p>
    <w:p>
      <w:r>
        <w:t>Il ressort des constatations de la cour cantonale que le recourant avait pris des dispositions pour surveiller l'intimé à son domicile, qu'il s'était rendu sur le lieu de travail de celui-ci, le 24 novembre 2018, et lui avait montré un chargeur contenant des balles en lui disant que cinq suffiraient pour lui. Il est retourné au même endroit le lendemain et le surlendemain attendre l'intimé en faisant les cent pas, avant de lui dire, lors d'une conversation téléphonique au cours de laquelle il avait insisté pour le rencontrer, qu'il allait lui expliquer comment cela se passait dans les Balkans. Enfin, le 28 novembre 2014, il s'est rendu au rendez-vous que lui avait fixé l'intimé en raison de son insistance à vouloir le rencontrer, muni d'un pistolet, qu'il s'était procuré illicitement probablement quelques jours auparavant, et qui était chargé, dans la poche intérieure de son veston. Il appert ainsi clairement que le recourant a pris des dispositions concrètes en vue d'attenter à la vie de l'intimé conformément à un plan consistant à organiser une rencontre avec celui-ci au cours de laquelle il pourrait l'éliminer au moyen de l'arme et de la munition qu'il avait acquises. La nature des dispositions prises par le recourant et l'insistance mise à obtenir une entrevue avec l'intimé montre qu'il était prêt à passer à l'exécution de l'infraction projetée et ce n'est probablement qu'au fait que ce dernier avait averti la police qu'il doit de ne pas avoir à répondre d'une infraction plus grave encore. Par ailleurs, l'argumentation du recourant, essentiellement dirigée contre les constatations de fait dont il ne démontre pas le caractère arbitraire, n'est pas de nature à remettre en question cette appréciation. C'est donc sans violer le droit fédéral que la cour cantonale l'a reconnu coupable d'actes préparatoires délictueux au sens de l' art. 260bis CP .</w:t>
      </w:r>
    </w:p>
    <w:p>
      <w:r>
        <w:rPr>
          <w:b/>
        </w:rPr>
        <w:t>E. 3</w:t>
      </w:r>
    </w:p>
    <w:p>
      <w:r>
        <w:t>Le recourant se plaint en outre d'une violation de l' art. 180 CP . Il conteste avoir tenu les propos qu'on lui prête et avoir eu l'intention d'effrayer l'intimé. Dans la mesure où il conteste avoir tenu les propos qui lui sont imputés son grief est irrecevable conformément à l' art. 105 al. 1 LTF . Il en va de même dans la mesure où il cherche à remettre en question son intention. En effet, déterminer ce que l'auteur savait, voulait ou l'éventualité à laquelle il consentait et donc savoir s'il a agi avec conscience et volonté, au sens de l' art. 12 al. 2 CP , relève de l'établissement des faits ( ATF 141 IV 336 consid. 2.4.1 p. 342; 137 IV 1 consid. 4.2.3 p. 4).</w:t>
      </w:r>
    </w:p>
    <w:p>
      <w:r>
        <w:rPr>
          <w:b/>
        </w:rPr>
        <w:t>E. 4</w:t>
      </w:r>
    </w:p>
    <w:p>
      <w:r>
        <w:t>Le recourant soutient que la peine qui lui a été infligée est excessivement sévère, particulièrement pour des délits qu'il n'a pas commis. Son grief est irrecevable dans la mesure où il se fonde sur la prémisse qu'il n'aurait pas commis les actes qui lui sont imputés. Pour le surplus, il n'expose en rien les raisons pour lesquelles la peine serait trop lourde.</w:t>
      </w:r>
    </w:p>
    <w:p>
      <w:r>
        <w:rPr>
          <w:b/>
        </w:rPr>
        <w:t>E. 4.1</w:t>
      </w:r>
    </w:p>
    <w:p>
      <w:r>
        <w:t>Les règles générales relatives à la fixation de la peine ( art. 47 CP ) ont été rappelées aux ATF 144 IV 313 consid. 1.2 p. 319, 142 IV 137 consid. 9.1 p. 147, 141 IV 61 consid. 6.1.1 p. 66 s, 136 IV 55 et 134 IV 17,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4.2</w:t>
      </w:r>
    </w:p>
    <w:p>
      <w:r>
        <w:t>En l'espèce, il n'appert pas, et le recourant lui-même ne prétend pas, que la cour cantonale aurait méconnu des éléments déterminants, pas plus qu'elle en aurait négligé certains ou aurait accordé une importance excessive à d'autres. Par conséquent, la peine infligée au recourant ne procède pas d'un abus du pouvoir d'appréciation dont disposait la cour cantonale.</w:t>
      </w:r>
    </w:p>
    <w:p>
      <w:r>
        <w:rPr>
          <w:b/>
        </w:rPr>
        <w:t>E. 5</w:t>
      </w:r>
    </w:p>
    <w:p>
      <w:r>
        <w:t>Également pour le seul motif qu'une partie des chefs d'accusation ne devraient pas être retenus, le recourant soutient que l'expulsion prononcée à son encontre doit être levée. Aux termes de l' art. 66a al. 1 let . l CP, le juge expulse de Suisse l'étranger qui est condamné notamment pour actes préparatoires délictueux au sens de l' art. 260bis al. 1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Compte tenu de la condamnation du recourant pour actes préparatoires délictueux et du fait qu'aucun élément du dossier ne donne à penser que le recourant se trouverait dans une situation permettant de renoncer à l'expulsion, ce qu'il ne prétend au demeurant lui-même pas, force est de constater que la mesure prononcée ne viole pas le droit fédéral.</w:t>
      </w:r>
    </w:p>
    <w:p>
      <w:r>
        <w:rPr>
          <w:b/>
        </w:rPr>
        <w:t>E. 6</w:t>
      </w:r>
    </w:p>
    <w:p>
      <w:r>
        <w:t>Le recourant conteste, enfin, le principe et le montant de l'indemnité pour tort moral allouée à l'intimé.</w:t>
      </w:r>
    </w:p>
    <w:p>
      <w:r>
        <w:rPr>
          <w:b/>
        </w:rPr>
        <w:t>E. 6.1</w:t>
      </w:r>
    </w:p>
    <w:p>
      <w:r>
        <w:t>L' art. 49 al. 1 CO dispose que celui qui subit une atteinte illicite à sa personnalité a droit à une somme d'argent à titre de réparation morale, pour autant que la gravité de l'atteinte le justifie et que l'auteur ne lui ait pas donné satisfaction autrement. 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p. 344 s. et les références citées).</w:t>
      </w:r>
    </w:p>
    <w:p>
      <w:r>
        <w:rPr>
          <w:b/>
        </w:rPr>
        <w:t>E. 6.2</w:t>
      </w:r>
    </w:p>
    <w:p>
      <w:r>
        <w:t>Dans la mesure où le recourant semble vouloir remettre en question les constatations de la cour cantonale relatives à l'atteinte subie par l'intimé, son argumentation, qui ne satisfait pas aux exigences de l' art. 106 al. 2 LTF , est irrecevable. Pour le surplus, il se contente de reprocher à la cour cantonale d'avoir omis de relever que l'intimé avait renoncé à suivre tout traitement tendant à faire cesser l'atteinte psychique dont il se plaint et d'avancer l'hypothèse que la passivité de la victime aurait pu avoir pour conséquence une péjoration des symptômes sur lesquels la cour cantonale s'est fondée pour fixer le montant de l'indemnité. Sur ce point, son argumentation repose sur des éléments de fait qui ne ressortent pas du jugement attaqué, sans qu'il formule un grief d'arbitraire à ce propos, et est donc irrecevable. Par ailleurs, sur ce point également il n'apparaît pas que la cour cantonale, qui a dûment exposé les éléments pris en compte pour fixer le montant de l'indemnité (voir jugement attaqué, consid. 8.2, p. 27 s.) se serait fondée sur des considérations étrangères à la disposition applicable, aurait omis de tenir compte d'éléments pertinents ni que le montant alloué serait manifestement trop élevé.</w:t>
      </w:r>
    </w:p>
    <w:p>
      <w:r>
        <w:rPr>
          <w:b/>
        </w:rPr>
        <w:t>E. 7</w:t>
      </w:r>
    </w:p>
    <w:p>
      <w:r>
        <w:t>Mal fondé, le recours doit être rejeté dans la mesure où il est recevable. Comme les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