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6B_480/2021 vom 5. April 2023</w:t>
      </w:r>
    </w:p>
    <w:p>
      <w:r>
        <w:t>Bundesgericht, 2023-04-05, DE</w:t>
      </w:r>
    </w:p>
    <w:p>
      <w:r>
        <w:rPr>
          <w:b/>
        </w:rPr>
        <w:t xml:space="preserve">Quelle: </w:t>
      </w:r>
      <w:r>
        <w:t>https://mcp.opencaselaw.ch/entscheid/bger_6B_480_2021</w:t>
      </w:r>
    </w:p>
    <w:p>
      <w:r>
        <w:t>FR: TF 6B_480/2021 du 5 avril 2023</w:t>
      </w:r>
    </w:p>
    <w:p>
      <w:r>
        <w:t>IT: TF 6B_480/2021 del 5 aprile 2023</w:t>
      </w:r>
    </w:p>
    <w:p>
      <w:pPr>
        <w:pStyle w:val="Heading2"/>
      </w:pPr>
      <w:r>
        <w:t>Erwägungen</w:t>
      </w:r>
    </w:p>
    <w:p>
      <w:r>
        <w:rPr>
          <w:b/>
        </w:rPr>
        <w:t>E. 1.1</w:t>
      </w:r>
    </w:p>
    <w:p>
      <w:r>
        <w:t>Das Bundesgericht zieht die Akten von Amtes wegen bei. Dem diesbezüglichen Verfahrensantrag des Beschwerdeführers ist damit Genüge getan (Beschwerde S. 4 Ziff. 5).</w:t>
      </w:r>
    </w:p>
    <w:p>
      <w:r>
        <w:rPr>
          <w:b/>
        </w:rPr>
        <w:t>E. 1.2</w:t>
      </w:r>
    </w:p>
    <w:p>
      <w:r>
        <w:t>Soweit der Beschwerdeführer die Verletzung des Anklageprinzips rügt (Beschwerde S. 4 ff.), kann auf die Beschwerde nicht eingetreten werden. Er setzt sich nicht mit den diesbezüglichen Erwägungen im angefochtenen Entscheid auseinander (Urteil S. 9 ff. E. 3.1) und genügt damit den Begründungsanforderungen nicht ( Art. 42 Abs. 2 BGG ).</w:t>
      </w:r>
    </w:p>
    <w:p>
      <w:r>
        <w:rPr>
          <w:b/>
        </w:rPr>
        <w:t>E. 2.1</w:t>
      </w:r>
    </w:p>
    <w:p>
      <w:r>
        <w:t>Der Beschwerdeführer wirft der Vorinstanz eine willkürliche Sachverhaltsfeststellung und eine Verletzung des Grundsatzes "in dubio pro reo" vor. Zusammengefasst bringt er vor, dass das Aussageverhalten der Beschwerdegegnerin 2 höchst inkonstant sei. Die Angaben der Beschwerdegegnerin 2, insbesondere auch diejenigen betreffend das Kerngeschehen, würden eklatante Widersprüche aufweisen und seien auch insgesamt nicht glaubhaft. Ferner berücksichtige die Vorinstanz entlastende Umstände nicht. Namentlich übersehe sie, dass die überzeugenden Aussagen seines Mitbewohners D.________ ebenfalls gewichtig gegen die Verwirklichung des Anklagesachverhalts gemäss Dossier 1 sprechen würden. Hätte die Vorinstanz all die zentralen Aspekte berücksichtigt, hätte sie zum Schluss kommen müssen, dass an der Verwirklichung des angeklagten Sachverhalts (Dossier 1) unüberwindbare Zweifel bestehen würden. In Anwendung des Grundsatzes "in dubio pro reo" müsse er daher in Bezug auf das Dossier 1 freigesprochen werden. Gleich verhalte es sich hinsichtlich des Anklagedossiers 2. Die Aussagen der Beschwerdegegnerin 3 würden auch eklatante Widersprüche und Ungereimtheiten aufweisen. Ausserdem weiche die Darstellung der Beschwerdegegnerin 3 von den Angaben der Beschwerdegegnerin 2 ab. Insgesamt seien die Aussagen der Beschwerdegegnerin 3 offensichtlich als nicht glaubhaft einzustufen (Beschwerde S. 5 und S. 8 ff.).</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w:t>
      </w:r>
    </w:p>
    <w:p>
      <w:r>
        <w:t>Dem Grundsatz "in dubio pro reo" kommt in seiner Funktion als Beweiswürdigungsregel im Verfahren vor dem Bundesgericht keine über das Willkürverbot von Art. 9 BV hinausgehende Bedeutung zu ( BGE 146 IV 88 E. 1.3.1; 145 IV 154 E. 1.1; je mit Hinweisen).</w:t>
      </w:r>
    </w:p>
    <w:p>
      <w:r>
        <w:rPr>
          <w:b/>
        </w:rPr>
        <w:t>E. 2.3</w:t>
      </w:r>
    </w:p>
    <w:p>
      <w:r>
        <w:t>Die Vorinstanz nimmt - teilweise unter Verweis auf die erstinstanzlichen Ausführungen - eine einlässliche und überzeugende Beweiswürdigung vor (Urteil S. 14 ff.; erstinstanzliches Urteil S. 12 ff.). Sie begründet eingehend sowie nachvollziehbar, weshalb sie zum Schluss gelangt, es könne auf die glaubhaften Aussagen der Beschwerdegegnerinnen 2 und 3 abgestellt werden. Sofern sich der Beschwerdeführer überhaupt mit dieser Beweiswürdigung auseinandersetzt, erörtert er lediglich, wie die Aussagen der beiden Beschwerdegegnerinnen seiner Auffassung nach hätten gewürdigt werden müssen. Solche Einwände setzen jedoch eine freie Prüfung in tatsächlicher Hinsicht voraus, welche das Bundesgericht nicht vornimmt. Was der Beschwerdeführer vorbringt, vermag keine Willkür aufzuzeigen.</w:t>
      </w:r>
    </w:p>
    <w:p>
      <w:r>
        <w:t>Soweit der Beschwerdeführer moniert, es verletze die Unschuldsvermutung und sei willkürlich, wenn er gestützt auf die entlastenden Aussagen seines Mitbewohners D.________ nicht freigesprochen werde (Beschwerde S. 10 f.), ist darauf nicht einzutreten, weil er sich nicht bzw. nicht vertieft mit den diesbezüglichen Erwägungen der Vorinstanz auseinandersetzt (Urteil S. 22 ff. E. 2.6.4; erstinstanzliches Urteil S. 40 ff. E. 3.8). Diese sind im Übrigen nicht zu beanstanden. Nach den Schlussfolgerungen der ersten Instanz, auf welche die Vorinstanz verweist, würden die Aussagen von D.________ den Beschwerdeführer grundsätzlich entlasten. Gleichwohl vermöchten sie die Anschuldigungen der Beschwerdegegnerin 2 nicht zu widerlegen. Es komme immer wieder vor, dass Missbrauch innerhalb einer Familiengemeinschaft nicht bemerkt werde. Die Beschwerdegegnerin 2 sei damals erst acht bis zehn Jahre alt und der Beschwerdeführer ihre zentrale Bezugsperson gewesen. Laut Anklage seien die Übergriffe fast ausschliesslich im Schlafzimmer des Beschwerdeführers erfolgt, wobei die Beschwerdegegnerin 2 nie geschildert habe, laut geweint oder um Hilfe gerufen zu haben. Gemäss den vorinstanzlichen Präzisierungen hätte D.________ beim Rauchen zwar in die erwähnten Zimmer blicken können, dass er dies aber tatsächlich gemacht habe, räume er nicht ein und sei auch nicht ohne Weiteres anzunehmen.</w:t>
      </w:r>
    </w:p>
    <w:p>
      <w:r>
        <w:t>Insgesamt zeigt der Beschwerdeführer nicht auf, dass und inwiefern das vorinstanzliche Beweisergebnis schlechterdings nicht mehr vertretbar sein sollte. Eine Verletzung der Unschuldsvermutung ist ebenfalls nicht ersichtlich. Die Rügen sind unbegründet, soweit darauf überhaupt eingetreten werden kann.</w:t>
      </w:r>
    </w:p>
    <w:p>
      <w:r>
        <w:rPr>
          <w:b/>
        </w:rPr>
        <w:t>E. 3.1</w:t>
      </w:r>
    </w:p>
    <w:p>
      <w:r>
        <w:t>Weiter macht der Beschwerdeführer geltend, indem die Vorinstanz kein aussagepsychologisches Glaubhaftigkeitsgutachten eingeholt habe, nehme sie eine willkürliche antizipierte Beweiswürdigung vor, verletze sie seinen Anspruch auf rechtliches Gehör und verstosse gegen Art. 9 und Art. 29 Abs. 2 BV sowie gegen Art. 139 und Art. 182 StPO . Angesichts der besonderen Umstände des vorliegenden Falls sei der Beizug eines Sachverständigen für die Würdigung der Aussagen der Beschwerdegegnerinnen 2 und 3 unabdingbar (Beschwerde S. 6 ff.).</w:t>
      </w:r>
    </w:p>
    <w:p>
      <w:r>
        <w:rPr>
          <w:b/>
        </w:rPr>
        <w:t>E. 3.2</w:t>
      </w:r>
    </w:p>
    <w:p>
      <w:r>
        <w:t>Die Vorinstanz erwägt, die Beschwerdegegnerinnen 2 und 3 seien im Zeitpunkt der Einvernahmen rund 16- resp. 20-jährig gewesen. Auch mit Blick auf die protokollierten und mittels Video aufgezeichneten Befragungen seien besondere Umstände, die für die Würdigung der Aussagen den Beizug eines Sachverständigen notwendig machen würden, nicht erkennbar (Urteil S. 29 f. E. 2.12.1).</w:t>
      </w:r>
    </w:p>
    <w:p>
      <w:r>
        <w:rPr>
          <w:b/>
        </w:rPr>
        <w:t>E. 3.3.1</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6B_1060/2022 vom 11. Januar 2023 E. 1.1.2; je mit Hinweisen).</w:t>
      </w:r>
    </w:p>
    <w:p>
      <w:r>
        <w:rPr>
          <w:b/>
        </w:rPr>
        <w:t>E. 3.3.2</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Sache des Gerichts ( BGE 129 I 49 E. 4). Eine aussagepsychologische Begutachtung durch eine sachverständige Person drängt sich nur bei Vorliegen besonderer Umstände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 128 I 81 E. 2).</w:t>
      </w:r>
    </w:p>
    <w:p>
      <w:r>
        <w:t>Dem Gericht steht bei der Beantwortung der Frage, ob aufgrund der konkreten Umstände des Einzelfalles ein Sachverständiger beigezogen werden muss, ein Ermessensspielraum zu (Urteile 6B_522/2022 vom 26. Oktober 2022 E. 1.1.3; 6B_301/2022 vom 26. August 2022 E. 3.4.4; 6B_1009/2021 vom 17. Januar 2022 E. 2.1.3; je mit Hinweisen).</w:t>
      </w:r>
    </w:p>
    <w:p>
      <w:r>
        <w:rPr>
          <w:b/>
        </w:rPr>
        <w:t>E. 3.4</w:t>
      </w:r>
    </w:p>
    <w:p>
      <w:r>
        <w:t>Die Beschwerde erweist sich in diesem Punkt als unbegründet, soweit darauf überhaupt eingetreten werden kann. Die Vorinstanz verletzt weder Bundes- noch Verfassungsrecht, indem sie besondere, für eine aussagepsychologische Begutachtung sprechende Umstände verneint und den Antrag betreffend Einholung eines Gutachtens abweist. Soweit der Beschwerdeführer geltend macht, es bestünden gewichtige Anhaltspunkte für eine Beeinflussung der Beschwerdegegnerinnen 2 und 3 sowie für eine Absprache zwischen ihnen, legt er einzig seine Sichtweise dar, ohne sich dabei auf die entsprechenden Erwägungen der Vorinstanz einzulassen ( Art. 42 Abs. 2 BGG ; Urteil S. 19 E. 2.4.4 und S. 27 E. 2.11). Darauf ist nicht einzutreten. Der weiteren Argumentation des Beschwerdeführers, aufgrund des auffälligen Aussageverhaltens der Beschwerdegegnerin 2 könne eine kognitive Schwäche resp. eine psychische Störung, die ihre Aussageehrlichkeit beeinflussen könne, nicht ausgeschlossen werden (Beschwerde S. 7), kann nicht gefolgt werden. Wenn der Beschwerdeführer hierzu ausführt, bereits die erste Instanz habe die Aussagen der Beschwerdegegnerin 2 als wenig detailliert, unpräzise und gar widersprüchlich qualifiziert, reisst er zum einen die erstinstanzlichen Erwägungen aus dem Zusammenhang und unterlässt es zum anderen, sich mit den diesbezüglichen Ergänzungen und Präzisierungen der Vorinstanz auseinander zu setzen (Urteil S. 18 f. E. 2.4.4; erstinstanzliches Urteil S. 20 ff. E. 3.3.12 ff.). Mit solchen Vorbringen lässt sich nicht aufzeigen, dass und inwiefern die antizipierte Beweiswürdigung der Vorinstanz willkürlich ist. Dass die Angaben der Beschwerdegegnerin 3 nach Auffassung des Beschwerdeführers widersprüchlich sind, stellt ebenfalls kein besonderer Umstand dar, der eine aussagepsychologische Begutachtung nahelegen würde. Die Vorinstanz geht zutreffend davon aus, dass sie die Aussagen der Beschwerdegegnerinnen 2 und 3 ohne Beizug einer sachverständigen Person würdigen kann. Die Abweisung des Antrags auf Anordnung eines Glaubhaftigkeitsgutachtens verletzt kein Bundes- oder Verfassungsrecht.</w:t>
      </w:r>
    </w:p>
    <w:p>
      <w:r>
        <w:rPr>
          <w:b/>
        </w:rPr>
        <w:t>E. 4</w:t>
      </w:r>
    </w:p>
    <w:p>
      <w:r>
        <w:t>Den Antrag betreffend Absehen von der Anordnung einer ambulanten Massnahme stützt der Beschwerdeführer grösstenteils auf die von ihm beantragten Freisprüche (Beschwerde S. 17 f.). Wie dargelegt, ändert sich an den vorinstanzlichen Schuldsprüchen nichts. Im Übrigen setzt sich der Beschwerdeführer nicht einmal ansatzweise mit den zutreffenden Erwägungen der Vorinstanz hinsichtlich der Anordnung einer vollzugsbegleitenden ambulanten Behandlung gemäss Art. 63 StGB auseinander (Urteil S. 43-48 E. V), weshalb seine Beschwerde auch den Begründungsanforderungen nicht genügt ( Art. 42 Abs. 2 BGG ). Darauf ist nicht einzutreten.</w:t>
      </w:r>
    </w:p>
    <w:p>
      <w:r>
        <w:rPr>
          <w:b/>
        </w:rPr>
        <w:t>E. 5</w:t>
      </w:r>
    </w:p>
    <w:p>
      <w:r>
        <w:t>Die Ausführungen des Beschwerdeführers in Bezug auf die Strafzumessung (Beschwerde S. 16 f.), Zivilforderungen und die Kosten- sowie Entschädigungsfolgen (Beschwerde S. 18.) beziehen sich lediglich auf den von ihm beantragten Freispruch von den Vorwürfen der Anklagedossiers 1 und 2. Darauf ist ebenfalls nicht einzutreten.</w:t>
      </w:r>
    </w:p>
    <w:p>
      <w:r>
        <w:rPr>
          <w:b/>
        </w:rPr>
        <w:t>E. 6</w:t>
      </w:r>
    </w:p>
    <w:p>
      <w:r>
        <w:t>Die Beschwerde ist abzuweisen, soweit darauf eingetreten werden kann. Bei diesem Ausgang des Verfahrens sind die bundesgerichtlichen Kosten dem Beschwerdeführer aufzuerlegen ( Art. 66 Abs. 1 BGG ). Den Beschwerdegegnerinnen 2 und 3 sind keine Parteientschädigungen zuzusprechen, da sie nicht zur Stellungnahme aufgefordert wurden und ihnen im bundesgerichtlichen Verfahren daher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