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480/2019 vom 3. Mai 2019</w:t>
      </w:r>
    </w:p>
    <w:p>
      <w:r>
        <w:t>Bundesgericht, 2019-05-03, FR</w:t>
      </w:r>
    </w:p>
    <w:p>
      <w:r>
        <w:rPr>
          <w:b/>
        </w:rPr>
        <w:t xml:space="preserve">Quelle: </w:t>
      </w:r>
      <w:r>
        <w:t>https://mcp.opencaselaw.ch/entscheid/bger_6B_480_2019</w:t>
      </w:r>
    </w:p>
    <w:p>
      <w:r>
        <w:t>FR: TF 6B 480/2019 du 3 mai 2019</w:t>
      </w:r>
    </w:p>
    <w:p>
      <w:r>
        <w:t>IT: TF 6B 480/2019 del 3 maggio 2019</w:t>
      </w:r>
    </w:p>
    <w:p>
      <w:pPr>
        <w:pStyle w:val="Heading2"/>
      </w:pPr>
      <w:r>
        <w:t>Regeste</w:t>
      </w:r>
    </w:p>
    <w:p>
      <w:r>
        <w:t>Insoumission à une décision de l'autorité (art. 292 CP), violation du devoir d'assistance et d'éducation | Infractions</w:t>
      </w:r>
    </w:p>
    <w:p>
      <w:pPr>
        <w:pStyle w:val="Heading2"/>
      </w:pPr>
      <w:r>
        <w:t>Erwägungen</w:t>
      </w:r>
    </w:p>
    <w:p>
      <w:r>
        <w:rPr>
          <w:b/>
        </w:rPr>
        <w:t>E. 1</w:t>
      </w:r>
    </w:p>
    <w:p>
      <w:r>
        <w:t>Conformément à l' art. 42 al. 1 LTF , le mémoire de recours doit être motivé et contenir des conclusions. Celles-ci doivent exprimer sur quels points la décision entreprise doit être modifiée et comment. A teneur de l' art. 42 al. 2 LTF , les motifs doivent exposer succinctement en quoi la décision attaquée viole le droit.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plus récemment: arrêt 6B_270/2019 du 28 mars 2019 consid. 2).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la recourante conteste le jugement attaqué en prétendant avoir agi pour protéger son fils et soutient avoir été accusée de façon abusive par le procureur qui a instruit la cause. Ce faisant, la recourante ne discute en rien les motifs du jugement attaqué, qu'elle critique de façon purement appellatoire, sans chercher à démontrer sur quel point et en quoi les faits auraient été constatés de façon arbitraire, ni sur quel point et en quoi le droit fédéral aurait été violé. Il s'ensuit que le recours doit être déclaré irrecevable.</w:t>
      </w:r>
    </w:p>
    <w:p>
      <w:r>
        <w:rPr>
          <w:b/>
        </w:rPr>
        <w:t>E. 2</w:t>
      </w:r>
    </w:p>
    <w:p>
      <w:r>
        <w:t>Le motif d'irrecevabilité est manifeste, si bien que le recours doit être écarté en application de l' art. 108 al. 1 let. b LTF . Comme le recours était dénué de chances de succès, l'assistance judiciaire ne peut être accordée ( art. 64 al. 1 LTF ). La recourante,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