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479/2011 vom 24. November 2011</w:t>
      </w:r>
    </w:p>
    <w:p>
      <w:r>
        <w:t>Bundesgericht, 2011-11-24, FR</w:t>
      </w:r>
    </w:p>
    <w:p>
      <w:r>
        <w:rPr>
          <w:b/>
        </w:rPr>
        <w:t xml:space="preserve">Quelle: </w:t>
      </w:r>
      <w:r>
        <w:t>https://mcp.opencaselaw.ch/entscheid/bger_6B_479_2011</w:t>
      </w:r>
    </w:p>
    <w:p>
      <w:r>
        <w:t>FR: TF 6B 479/2011 du 24 novembre 2011</w:t>
      </w:r>
    </w:p>
    <w:p>
      <w:r>
        <w:t>IT: TF 6B 479/2011 del 24 novembre 2011</w:t>
      </w:r>
    </w:p>
    <w:p>
      <w:pPr>
        <w:pStyle w:val="Heading2"/>
      </w:pPr>
      <w:r>
        <w:t>Regeste</w:t>
      </w:r>
    </w:p>
    <w:p>
      <w:r>
        <w:t>Octroi du sursis (art. 42 CP); arbitraire | Droit pénal (en général)</w:t>
      </w:r>
    </w:p>
    <w:p>
      <w:pPr>
        <w:pStyle w:val="Heading2"/>
      </w:pPr>
      <w:r>
        <w:t>Erwägungen</w:t>
      </w:r>
    </w:p>
    <w:p>
      <w:r>
        <w:rPr>
          <w:b/>
        </w:rPr>
        <w:t>E. 1</w:t>
      </w:r>
    </w:p>
    <w:p>
      <w:r>
        <w:t>Le recourant fait grief à l'autorité cantonale de ne pas l'avoir mis au bénéfice du sursis complet.</w:t>
      </w:r>
    </w:p>
    <w:p>
      <w:r>
        <w:rPr>
          <w:b/>
        </w:rPr>
        <w:t>E. 1.1</w:t>
      </w:r>
    </w:p>
    <w:p>
      <w:r>
        <w:t>Dans la mesure où il se prévaut d'arbitraire dans l'appréciation des preuves et la constatation des faits pour le motif que les juges précédents n'ont pas admis l'existence de circonstances particulièrement favorables, son grief se recoupe avec la violation de l' art. 42 CP qu'il invoque également et n'a pas de portée propre. Déterminer quel poids accorder aux circonstances et si elles sont particulièrement favorables au sens de l' art. 42 CP constituent des questions de droit, non de fait. Le recourant ne soulève par conséquent aucun grief spécifique et recevable relatif à une appréciation arbitraire des preuves.</w:t>
      </w:r>
    </w:p>
    <w:p>
      <w:r>
        <w:rPr>
          <w:b/>
        </w:rPr>
        <w:t>E. 1.2.1</w:t>
      </w:r>
    </w:p>
    <w:p>
      <w:r>
        <w:t>Selon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w:t>
      </w:r>
    </w:p>
    <w:p>
      <w:r>
        <w:rPr>
          <w:b/>
        </w:rPr>
        <w:t>E. 1.2.2</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 art. 42 al. 2 CP ). Dans ce cas, l'octroi du sursis n'entrera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 ATF 134 IV 1 consid. 4.2.3 p. 7).</w:t>
      </w:r>
    </w:p>
    <w:p>
      <w:r>
        <w:rPr>
          <w:b/>
        </w:rPr>
        <w:t>E. 1.3</w:t>
      </w:r>
    </w:p>
    <w:p>
      <w:r>
        <w:t>La peine privative de liberté de 24 mois prononcée in casu est compatible avec l'octroi du sursis. En revanche, le recourant a été condamné à 8 mois d'emprisonnement avec sursis pendant deux ans par jugement du 3 octobre 2004, soit dans les cinq années ayant précédé l'infraction en cause. Le sursis ne peut donc lui être accordé qu'à la faveur de circonstances particulièrement favorables (cf. consid. 1.2.2 supra).</w:t>
      </w:r>
    </w:p>
    <w:p>
      <w:r>
        <w:rPr>
          <w:b/>
        </w:rPr>
        <w:t>E. 1.3.1</w:t>
      </w:r>
    </w:p>
    <w:p>
      <w:r>
        <w:t>La cour cantonale a considéré que l'évolution positive du recourant, la naissance de l'enfant issu de son second mariage ainsi que son nouvel emploi ne constituaient pas de telles circonstances. En outre, le salaire confortable qu'il percevait au moment des agissements litigieux ne l'avait pas empêché de récidiver et de commettre des infractions plus graves que celles jugées en 2004. Enfin, il n'avait pas fourni d'efforts soutenus en vue de réparer le dommage causé et avait fait défaut à son jugement.</w:t>
      </w:r>
    </w:p>
    <w:p>
      <w:r>
        <w:rPr>
          <w:b/>
        </w:rPr>
        <w:t>E. 1.3.2</w:t>
      </w:r>
    </w:p>
    <w:p>
      <w:r>
        <w:t>Le recourant reproche aux magistrats cantonaux de n'avoir pas suffisamment tenu compte des excuses et regrets adressés à la société lésée. En outre, la naissance - le 24 octobre 2008 - de l'enfant issu de son second mariage, la reprise d'un emploi au début de l'année 2010 et le défaut de récidive durant près de trois années depuis les faits reprochés - nonobstant ses obligations familiales et une longue période de chômage - permettent selon lui de poser un pronostic positif. Il justifie par sa situation économique précaire le fait de n'avoir pas formulé de propositions d'indemnisation supérieures aux créances salariales retenues par son ancien employeur. Enfin, son expatriation lui a été imposée faute d'avoir trouvé un emploi en Suisse.</w:t>
      </w:r>
    </w:p>
    <w:p>
      <w:r>
        <w:rPr>
          <w:b/>
        </w:rPr>
        <w:t>E. 1.3.3</w:t>
      </w:r>
    </w:p>
    <w:p>
      <w:r>
        <w:t>Le recourant a été condamné le 3 octobre 2004 pour des faits similaires à ceux qui lui sont reprochés in casu, si bien que l'infraction antérieure n'est pas sans rapport avec celle à juger. Contrairement à ce qu'affirme le recourant, l'absence de récidive depuis les faits reprochés n'est pas pertinente, dès lors que pareille évolution correspond à ce que l'on doit pouvoir attendre de tout un chacun. Ce dernier s'est par ailleurs borné à consentir la compensation de ses créances salariales à titre d'indemnisation, ce qui ne traduit pas une volonté particulièrement déterminée en vue de réparer le dommage causé. Les excuses et regrets qu'il a formulés à l'adresse de la société lésée, qui n'ont pas été ignorés par les premiers juges (p. 5 § 4), constituent des facteurs d'appréciation de sa culpabilité (cf. art. 47 et 48 let . d CP) et ne suffisent pas à faire apparaître les circonstances comme particulièrement favorables. La naissance en octobre 2008 de l'enfant du recourant ne constitue pas non plus un facteur décisif. L'on ne saurait davantage voir une évolution particulièrement positive dans le fait que le recourant a retrouvé un emploi, attendu que le revenu annuel de 140'000 fr. augmenté d'un bonus de 18% (cf. jugement de première instance p. 5 § 3) qu'il percevait au moment des faits litigieux ne l'a pas dissuadé de récidiver. Qu'il ait trouvé cet emploi à l'étranger ne constituait pas un motif valable le dispensant de se présenter devant ses juges. Enfin, selon les constatations cantonales qui lient le Tribunal fédéral ( art. 105 al. 2 LTF ), sa situation économique obérée ne ressortit pas de l'insuffisance de ses revenus, mais de son incapacité à les gérer ou à privilégier les intérêts de ses créanciers sur les siens (cf. jugement de première instance p. 5 § 4). Cela étant, les circonstances invoquées par le recourant n'infirment pas le constat d'une propension à la délinquance. Partant, la cour cantonale n'a pas abusé de son pouvoir d'appréciation en niant l'existence de circonstances particulièrement favorables susceptibles de compenser la crainte de récidive et, par conséquent, en refusant de lui accorder le sursis total. Mal fondé, le grief tiré de la violation de l' art. 42 CP doit être rejeté.</w:t>
      </w:r>
    </w:p>
    <w:p>
      <w:r>
        <w:rPr>
          <w:b/>
        </w:rPr>
        <w:t>E. 1.4</w:t>
      </w:r>
    </w:p>
    <w:p>
      <w:r>
        <w:t>Cela étant, c'est à tort que le recourant a été mis au bénéfice du sursis partiel ( art. 43 CP ), dès lors que les conditions subjectives permettant l'octroi du sursis ( art. 42 CP ), à savoir les perspectives d'amendement, valent également pour le sursis prévu à l' art. 43 CP ; en effet, un pronostic défavorable exclut le sursis partiel ( ATF 134 IV 1 consid. 5.3.1 p. 10). Ce nonobstant, la décision attaquée n'est pas susceptible d'être réformée compte tenu de l'interdiction de la reformatio in pejus.</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