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478/2011 vom 21. November 2011</w:t>
      </w:r>
    </w:p>
    <w:p>
      <w:r>
        <w:t>Bundesgericht, 2011-11-21, FR</w:t>
      </w:r>
    </w:p>
    <w:p>
      <w:r>
        <w:rPr>
          <w:b/>
        </w:rPr>
        <w:t xml:space="preserve">Quelle: </w:t>
      </w:r>
      <w:r>
        <w:t>https://mcp.opencaselaw.ch/entscheid/bger_6B_478_2011</w:t>
      </w:r>
    </w:p>
    <w:p>
      <w:r>
        <w:t>FR: TF 6B 478/2011 du 21 novembre 2011</w:t>
      </w:r>
    </w:p>
    <w:p>
      <w:r>
        <w:t>IT: TF 6B 478/2011 del 21 novembre 2011</w:t>
      </w:r>
    </w:p>
    <w:p>
      <w:pPr>
        <w:pStyle w:val="Heading2"/>
      </w:pPr>
      <w:r>
        <w:t>Regeste</w:t>
      </w:r>
    </w:p>
    <w:p>
      <w:r>
        <w:t>Arbitraire dans l'établissement des faits (art. 9 Cst.) | Droit pénal (en général)</w:t>
      </w:r>
    </w:p>
    <w:p>
      <w:pPr>
        <w:pStyle w:val="Heading2"/>
      </w:pPr>
      <w:r>
        <w:t>Erwägungen</w:t>
      </w:r>
    </w:p>
    <w:p>
      <w:r>
        <w:rPr>
          <w:b/>
        </w:rPr>
        <w:t>E. 1</w:t>
      </w:r>
    </w:p>
    <w:p>
      <w:r>
        <w:t>Le recourant dénonce la violation du principe in dubio pro reo en relation avec l'achat des 9 kilos de chanvre à B.________. Il reproche à la cour cantonale de ne pas avoir tenu compte de la rétractation du témoin intervenue le 16 décembre 2009 devant le juge d'instruction.</w:t>
      </w:r>
    </w:p>
    <w:p>
      <w:r>
        <w:rPr>
          <w:b/>
        </w:rPr>
        <w:t>E. 1.1.1</w:t>
      </w:r>
    </w:p>
    <w:p>
      <w:r>
        <w:t>Dans la mesure où, comme en l'espèce, le recourant critique l'appréciation des preuves en référence avec le principe in dubio pro reo, celui-ci n'a pas de portée plus large que l'interdiction de l'arbitraire ( ATF 127 I 38 consid. 2a p. 41).</w:t>
      </w:r>
    </w:p>
    <w:p>
      <w:r>
        <w:rPr>
          <w:b/>
        </w:rPr>
        <w:t>E. 1.1.2</w:t>
      </w:r>
    </w:p>
    <w:p>
      <w:r>
        <w:t>Le Tribunal fédéral est un juge du droit. Il ne peut revoir les faits établis par l'autorité précédente que si ceux-ci l'ont été de manière manifestement inexacte, c'est-à-dire arbitraire. On peut renvoyer, sur la notion d'arbitraire, aux principes maintes fois exposés par le Tribunal fédéral (voir par ex: ATF 137 I 1 consid. 2.4 p. 5; 136 III 552 consid. 4.2 p. 560 ; 135 V 2 consid. 1.3 p. 4/5; 134 I 140 consid. 5.4 p. 148; 133 I 149 consid. 3.1 p. 153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 134 V 53 consid. 4.3 p. 62 ; 129 I 8 consid. 2.1 p. 9).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w:t>
      </w:r>
    </w:p>
    <w:p>
      <w:r>
        <w:rPr>
          <w:b/>
        </w:rPr>
        <w:t>E. 1.2.1</w:t>
      </w:r>
    </w:p>
    <w:p>
      <w:r>
        <w:t>Le 27 mai 2009, B.________ a déclaré avoir vendu au total environ 9 kilos de chanvre au recourant entre 2007 et la fin de l'année 2008 au prix de 2'500 fr. le kilo.; le recourant arrivait chez lui comme passager d'une grosse voiture foncée, genre BMW ou Mercedes (pièce 2027). Le témoin a confirmé ses déclarations le 17 novembre 2009 (pièce 2032). Le 16 décembre 2009, devant le juge d'instruction, il s'est rétracté en présence du recourant : il a affirmé s'être trompé de personne et avoir en réalité vendu le chanvre à un dénommé X.________ qui habitait Bienne. Le 23 décembre 2009, il a confirmé l'entier de ses déclarations faites le 17 novembre 2009 (pièce 2047). La cour cantonale a considéré que la rétractation du témoin n'était pas crédible, eu égard aux premières déclarations qui étaient précises, détaillées et constantes. Se référant au jugement de première instance, elle a relevé que le témoin avait répété les mêmes propos à plusieurs reprises, qu'il avait reconnu le recourant sur photo et que D.________, copain du recourant, possédait bien une Mercedes noire. Elle a observé que la rétractation est intervenue après que le recourant avait déclaré lors d'une précédente audition : « On verra s'il confirme en face de moi. ». Enfin, elle a signalé que le témoin, indiquant ne pas avoir été menacé « pour l'instant », tremblait à la fin de l'audition du 16 décembre 2009, affirmant que c'était en raison d'un manque d'alcool.</w:t>
      </w:r>
    </w:p>
    <w:p>
      <w:r>
        <w:rPr>
          <w:b/>
        </w:rPr>
        <w:t>E. 1.2.2</w:t>
      </w:r>
    </w:p>
    <w:p>
      <w:r>
        <w:t>Dans son mémoire, le recourant se borne à déclarer que la rétractation du témoin est claire, qu'elle s'explique par le fait que celui-ci a croisé son véritable acheteur dans la rue et que B.________ a souligné ne pas avoir été menacé. De la sorte, il affirme, de manière appellatoire, que la rétractation du témoin correspond à la vérité, sans démontrer en quoi la cour cantonale aurait versé dans l'arbitraire, en privilégiant les premières déclarations du témoin. Les critiques qu'il soulève à propos du raisonnement de la cour cantonale sont, pour le surplus, dénuées de toute pertinence. Il expose, premièrement, que, dans sa déposition du 23 décembre 2009, le témoin a « confirmé l'entier de ses déclarations faites le 17 novembre 2009 » (pièce 2047), ce qui signifie, selon lui, hormis celles qu'il venait justement d'infirmer quelques jours plus tôt devant le juge d'instruction. Il s'agit-là d'une interprétation du recourant, qui ne repose sur aucun élément. En second lieu, le recourant soutient que les accusations de B.________ ne seraient pas crédibles, car il aurait déclaré avoir vendu au recourant une quantité d'environ 9 kilos de marijuana entre septembre 2007 et mai 2009, ce qui ne serait pas possible car il était en détention avant jugement jusqu'au 29 octobre 2007. Là aussi, le grief tombe à faux, dans la mesure où le recourant n'a été en détention que jusqu'à fin octobre 2007 et que les transactions ont pu avoir lieu plus tard (jusqu'en mai 2009).</w:t>
      </w:r>
    </w:p>
    <w:p>
      <w:r>
        <w:rPr>
          <w:b/>
        </w:rPr>
        <w:t>E. 1.2.3</w:t>
      </w:r>
    </w:p>
    <w:p>
      <w:r>
        <w:t>En définitive, la cour cantonale a examiné les premières déclarations du témoin et celles, valant rétractation, et a apprécié les circonstances dans lesquelles ce dernier avait modifié ses déclarations initiales. Elle a exposé les motifs qui l'ont conduite à ne pas tenir compte de la rétractation du témoin. Ces motifs sont convaincants. C'est donc sans arbitraire qu'elle a retenu, à la charge du recourant, les faits dénoncés par le témoin dans ses premières déclarations et écarté sa rétractation. Dans la mesure où ils sont recevables, les griefs soulevés par le recourant doivent être rejetés.</w:t>
      </w:r>
    </w:p>
    <w:p>
      <w:r>
        <w:rPr>
          <w:b/>
        </w:rPr>
        <w:t>E. 2</w:t>
      </w:r>
    </w:p>
    <w:p>
      <w:r>
        <w:t>Le recourant critique la peine de quinze mois qui lui a été infligée. Il considère que l'acquittement du chef de prévention de crime contre la LStup en relation avec le cas A.________ aurait dû entraîner une réduction de peine plus importante.</w:t>
      </w:r>
    </w:p>
    <w:p>
      <w:r>
        <w:rPr>
          <w:b/>
        </w:rPr>
        <w:t>E. 2.1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134 IV 17 consid. 2.1 et les références citées). Le Tribunal fédéral a rappelé les éléments dont il fallait tenir compte, plus spécialement, en matière de trafic de stupéfiants, dans un arrêt non publié du 17 avril 2002 (6S.21/2002), auquel il suffit de se référer.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2.2</w:t>
      </w:r>
    </w:p>
    <w:p>
      <w:r>
        <w:t>Le recourant fait valoir que son trafic n'a porté que sur de la marijuana et qu'il s'est abstenu de tout trafic de cocaïne. A l'heure où on envisage de dépénaliser la drogue dite douce, les infractions qu'il a commises ne seraient dès lors que des bagatelles. Le trafic portant sur la marijuana reste punissable selon le droit en vigueur. Il est certes admis qu'il ne peut pas mettre en danger la santé de nombreuses personnes au sens de l' art. 19 ch. 2 let. a LStup ( ATF 120 IV 256 ; 117 IV 314 consid. 2 ; arrêt 6S.84/1990 du 29 août 1991 du Tribunal fédéral, in SJ 1992 p. 90 relatif à la marijuana). Il tombe néanmoins sous le coup de l' art. 19 ch. 1 LStup , qui prévoit une peine privative de liberté de trois ans au plus ou une peine pécuniaire.</w:t>
      </w:r>
    </w:p>
    <w:p>
      <w:r>
        <w:rPr>
          <w:b/>
        </w:rPr>
        <w:t>E. 2.3</w:t>
      </w:r>
    </w:p>
    <w:p>
      <w:r>
        <w:t>Le recourant invoque son activité d'informateur auprès de la police. Le recourant a fonctionné comme source policière entre le 5 novembre 2007 et le 7 octobre 2008. La police ne l'a pas encouragé à se livrer au trafic de drogue en vue de démasquer des fournisseurs ; au contraire, elle l'a forcé à s'engager à ne pas commettre d'infraction. Dans la fixation de la peine, la cour cantonale a tenu compte de cette activité d'informateur. Elle a retenu que la réduction de peine induite par les informations précieuses livrées à la police pendant son activité de source était contrebalancée par le double jeu qu'il avait joué à cette époque, en trahissant la confiance mise en lui (jugement de première instance p. 34 ; arrêt attaqué p. 15). Le grief soulevé doit donc être rejeté.</w:t>
      </w:r>
    </w:p>
    <w:p>
      <w:r>
        <w:rPr>
          <w:b/>
        </w:rPr>
        <w:t>E. 2.4</w:t>
      </w:r>
    </w:p>
    <w:p>
      <w:r>
        <w:t>Invoquant le principe d'égalité de traitement, le recourant énumère quelques affaires où la peine infligée aurait été plus clémente. Dans le contexte de la fixation de la peine, le recourant peut également faire valoir une inégalité de traitement. Compte tenu toutefois des nombreux paramètres qui interviennent dans la fixation de la peine, une comparaison avec des affaires concernant d'autres accusés et des faits différents est d'emblée délicate. Il ne suffit d'ailleurs pas que le recourant puisse citer un ou deux cas où une peine particulièrement clémente a été fixée pour prétendre à un droit à l'égalité de traitement ( ATF 120 IV 136 consid. 3a p. 142 s. et les arrêts cités; cf. aussi ATF 135 IV 191 consid. 3.1 p. 193 ; 123 IV 49 consid. 2e p. 52 s.).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 ATF 135 IV 191 consid. 3.1 p. 193 ; 123 IV 150 consid. 2a p. 152 s.). En l'espèce, les affaires citées par le recourant ne sont pas pertinentes. Les premier, quatrième et cinquième arrêts mentionnés par le recourant, qui concernent la culture et la vente de chanvre en vue de l'extraction de stupéfiants, ne traitent pas de la question de la peine, de sorte que les paramètres pris en compte lors de sa fixation n'apparaissent pas dans les arrêts cités et que toute comparaison est exclue (arrêt 6S.363/2001 du 27 juin 2001 du tribunal fédéral ; ATF 126 IV 60 ; 126 IV 198 ). Le second cas porte sur la confiscation de valeurs patrimoniales, et non sur la fixation de la peine qui n'était pas contestée (arrêt 6B_142/2008 du 11 avril 2008 du Tribunal fédéral). Enfin, la troisième affaire est un arrêt du Tribunal administratif fédéral en matière d'asile.</w:t>
      </w:r>
    </w:p>
    <w:p>
      <w:r>
        <w:rPr>
          <w:b/>
        </w:rPr>
        <w:t>E. 2.5</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la faute du recourant ne peut être qualifiée de légère. En effet, son trafic a porté sur une quantité totale de 16,5 kilos de chanvre/marijuana et s'est échelonné sur une période de 18 mois environ. Ses mobiles sont purement pécuniaires, dès lors qu'il n'a jamais déclaré consommer de la drogue. Ses antécédents sont défavorables (il s'agit ici de sa cinquième condamnation). Sa collaboration durant l'enquête a été médiocre, dans la mesure où il a commencé par nier les faits qui lui étaient reprochés, avant de reconnaître une partie de ceux-ci. A décharge, son comportement en détention était bon et le recourant a fonctionné comme informateur. Au vu de ces circonstances, la peine prononcée par la cour cantonale, qui ne sort pas du cadre légal, n'apparaît pas sévère, de sorte qu'il faille conclure à un abus du large pouvoir d'appréciation accordé à la cour cantonale. Le grief de violation de l' art. 47 CP est dès lors infondé.</w:t>
      </w:r>
    </w:p>
    <w:p>
      <w:r>
        <w:rPr>
          <w:b/>
        </w:rPr>
        <w:t>E. 3</w:t>
      </w:r>
    </w:p>
    <w:p>
      <w:r>
        <w:t>Le recourant conteste la révocation du sursis partiel qui lui a été accordé le 23 juin 2008.</w:t>
      </w:r>
    </w:p>
    <w:p>
      <w:r>
        <w:rPr>
          <w:b/>
        </w:rPr>
        <w:t>E. 3.1</w:t>
      </w:r>
    </w:p>
    <w:p>
      <w:r>
        <w:t>D'après l' art. 46 al. 1 CP , lorsque le condamné commet, durant le délai d'épreuve, un crime ou un délit et qu'il y a dès lors lieu de prévoir qu'il commettra de nouvelles infractions, le juge révoque le sursis partiel ou le sursis. La commission d'un crime ou d'un délit durant le délai d'épreuve n'entraîne pas nécessairement une révocation du sursis. Celle-ci ne se justifie qu'en cas d'un pronostic défavorable, à savoir lorsque la nouvelle infraction laisse entrevoir une réduction sensible des perspectives de succès de la mise à l'épreuve ( ATF 134 IV 140 consid. 4.2 et 4.3 p. 142 s.). Par analogie avec l' art. 42 al. 1 et 2 CP , le juge se fonde sur une appréciation globale des circonstances du cas d'espèce pour estimer le risque de récidive ( ATF 134 IV 140 consid. 4.4 p. 143). En particulier, il doit prendre en considération l'effet dissuasif que la nouvelle peine peut exercer, si elle est exécutée ( ATF 134 IV 140 consid. 4.5 p. 144).</w:t>
      </w:r>
    </w:p>
    <w:p>
      <w:r>
        <w:rPr>
          <w:b/>
        </w:rPr>
        <w:t>E. 3.2</w:t>
      </w:r>
    </w:p>
    <w:p>
      <w:r>
        <w:t>Le recourant est à sa cinquième condamnation en l'espace de sept ans. Lors de la procédure pénale ouverte à son encontre en 2008, il a été en détention avant jugement du 1er juin 2007 au 29 octobre 2007. Malgré cette incarcération, qui a duré cinq mois, et alors qu'il était en attente du jugement, il n'a pas hésiter à récidiver. Cela démontre que le prononcé d'une peine ferme dans la présente procédure n'est pas susceptible d'avoir un quelconque effet préventif. Au vu de sa persistance à rester dans la délinquance, la cour cantonale n'a pas abusé de son pouvoir d'appréciation, en retenant un pronostic défavorable et, partant, en révoquant le sursis antérieur. Le grief tiré de la violation de l' art. 46 CP doit être rejeté.</w:t>
      </w:r>
    </w:p>
    <w:p>
      <w:r>
        <w:rPr>
          <w:b/>
        </w:rPr>
        <w:t>E. 4</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