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6B_477/2015 vom 22. Dezember 2015</w:t>
      </w:r>
    </w:p>
    <w:p>
      <w:r>
        <w:t>Bundesgericht, 2015-12-22, FR</w:t>
      </w:r>
    </w:p>
    <w:p>
      <w:r>
        <w:rPr>
          <w:b/>
        </w:rPr>
        <w:t xml:space="preserve">Quelle: </w:t>
      </w:r>
      <w:r>
        <w:t>https://mcp.opencaselaw.ch/entscheid/bger_6B_477_2015</w:t>
      </w:r>
    </w:p>
    <w:p>
      <w:r>
        <w:t>FR: TF 6B_477/2015 du 22 décembre 2015</w:t>
      </w:r>
    </w:p>
    <w:p>
      <w:r>
        <w:t>IT: TF 6B_477/2015 del 22 dicembre 2015</w:t>
      </w:r>
    </w:p>
    <w:p>
      <w:pPr>
        <w:pStyle w:val="Heading2"/>
      </w:pPr>
      <w:r>
        <w:t>Erwägungen</w:t>
      </w:r>
    </w:p>
    <w:p>
      <w:r>
        <w:rPr>
          <w:b/>
        </w:rPr>
        <w:t>E. 1</w:t>
      </w:r>
    </w:p>
    <w:p>
      <w:r>
        <w:t>Le jugement attaqué, qui est final, a été rendu dans une cause de droit pénal. Il peut donc faire l'objet d'un recours en matière pénale ( art. 78 ss LTF ), qui permet d'invoquer notamment toute violation du droit fédéral, y compris des droits constitutionnels ( art. 95 let. a LTF ). Le recours constitutionnel subsidiaire est donc exclu ( art. 113 LTF ).</w:t>
      </w:r>
    </w:p>
    <w:p>
      <w:r>
        <w:t>L'écriture complémentaire adressée par le recourant est postérieure à l'échéance du délai de recours ( art. 100 al. 1 LTF ). Elle est dès lors irrecevable. C'est en vain que le recourant prétend de la sorte intervenir dans le cadre d'un échange d'écriture autorisé au regard des garanties déduites de l' art. 6 CEDH . Les moyens de recours ne sauraient être complétés postérieurement à l'échéance du délai de recours.</w:t>
      </w:r>
    </w:p>
    <w:p>
      <w:r>
        <w:rPr>
          <w:b/>
        </w:rPr>
        <w:t>E. 2</w:t>
      </w:r>
    </w:p>
    <w:p>
      <w:r>
        <w:t>Invoquant une violation de l' art. 91 CPP et de son droit d'être entendu, le recourant se plaint de n'avoir pas été invité à se déterminer avant que son recours cantonal soit déclaré irrecevable pour tardiveté.</w:t>
      </w:r>
    </w:p>
    <w:p>
      <w:r>
        <w:t>2.1.1. Comme le recourant soulève un vice de procédure qu'il ne pouvait invoquer avant que ne soit rendue la décision attaquée, il peut alléguer et prouver des faits nouveaux en relation avec ce grief, en dérogation à la règle de l' art. 99 al. 1 LTF (arrêt 2C_560/2012 du 21 janvier 2013 consid. 4.2; cf. BERNARD CORBOZ, Commentaire de la LTF, 2</w:t>
      </w:r>
    </w:p>
    <w:p>
      <w:r>
        <w:t>e éd. 2014, n. 23 ad art. 99 LTF ). Partant, le Tribunal fédéral tiendra compte des éléments et pièces produits par le recourant à l'appui de la violation de son droit d'être entendu.</w:t>
      </w:r>
    </w:p>
    <w:p>
      <w:r>
        <w:t>2.1.2. La partie qui doit accomplir un acte de procédure doit démontrer qu'elle l'a entrepris à temps. L'expéditeur doit ainsi prouver que son envoi a été expédié le dernier jour du délai à minuit au plus tard ( ATF 92 I 253 consid. 3 p. 258), peu importe que l'acte ait été remis au guichet de la Poste ou déposé dans une boîte aux lettres ( ATF 109 Ia 183 consid. 3a p. 184).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 ATF 124 V 372 consid. 3b p. 375; 115 Ia 8 consid. 3a p. 12), l'autorité cantonale étant tenue de lui en donner l'occasion. La jurisprudence précise toutefois que l'avocat qui se contente de déposer son pli dans une boîte postale n'est pas sans ignorer le risque qu'il court que ce pli ne soit pas enregistré le jour même de son dépôt, mais à une date ultérieure. S'il souhaite renverser la présomption résultant du sceau postal apposé sur l'enveloppe ayant contenu une pièce de procédure, on est en droit d'attendre de lui qu'il indique spontanément à l'autorité compétente avoir respecté le délai, en présentant les moyens de preuves en attestant (arrêts 6B_397/2012 du 20 septembre 2012 consid. 1.2; 5A_267/2008 du 16 octobre 2008 consid. 3.1).</w:t>
      </w:r>
    </w:p>
    <w:p>
      <w:r>
        <w:t>2.1.3. 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140 I 285 consid. 6.3.1 p. 299). Lorsqu'il résulte manifestement des pièces du dossier qu'un délai n'a pas été respecté et que le juge n'a aucun doute à ce sujet, on ne saurait exiger de lui, au regard de l' art. 29 al. 2 Cst. , qu'il donne encore à l'intéressé l'occasion de se prononcer avant de rendre sa décision. Ce n'est que lorsqu'il existe un doute quant à la tardiveté du recours que l'autorité cantonale doit, afin de respecter le droit d'être entendu, impartir un délai au recourant pour qu'il puisse présenter ses observations à ce sujet (cf. arrêt 5A_28/2015 du 22 mai 2015 consid. 3.1.1).</w:t>
      </w:r>
    </w:p>
    <w:p>
      <w:r>
        <w:rPr>
          <w:b/>
        </w:rPr>
        <w:t>E. 2.2</w:t>
      </w:r>
    </w:p>
    <w:p>
      <w:r>
        <w:t>L'arrêt attaqué relève que le document de suivi d'envoi relatif au pli ayant contenu l'acte de recours fait état d'une remise à la Poste le 24 octobre 2014 à 9h10, soit postérieurement au délai de recours qui était échu le 23 octobre 2014. Il n'apparaît donc pas s'agir du dépôt d'un envoi par l'avocat du recourant dans une boîte postale mais de la remise d'un envoi directement au guichet postal. Le recourant prétend que l'acte de recours, daté du 23 octobre 2014, a été envoyé en temps utile. Il ressort des nouvelles pièces produites devant le Tribunal fédéral que cet acte a également été transmis au ministère public, qui l'a réceptionné le 24 octobre 2014, ce qui suggère qu'il lui a été adressé le 23 octobre 2014. Ces circonstances amènent à douter de la tardiveté du recours. Dès lors, afin de respecter le droit d'être entendu du recourant, ce dernier doit pouvoir se déterminer à ce sujet. Le grief est dès lors bien fondé. La violation du droit d'être entendu ne pouvant en l'espèce être réparée devant le Tribunal fédéral (cf. ATF 140 I 68 consid. 9.3 p. 75; 137 I 195 consid. 2.7 p. 199), elle entraîne l'admission du recours dans la mesure de sa recevabilité. L'arrêt attaqué doit être annulé et la cause renvoyée à la cour cantonale pour qu'elle statue à nouveau après avoir donné l'occasion au recourant de présenter ses observations sur cette question.</w:t>
      </w:r>
    </w:p>
    <w:p>
      <w:r>
        <w:rPr>
          <w:b/>
        </w:rPr>
        <w:t>E. 3</w:t>
      </w:r>
    </w:p>
    <w:p>
      <w:r>
        <w:t>Vu l'issue de la procédure, il ne sera pas perçu de frais ( art. 66 al. 4 LTF ) et le canton de Vaud versera au recourant une indemnité de dépens pour la procédure devant le Tribunal fédéral ( art. 68 al. 1 et 2 LTF ). La demande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