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6B_474/2025 vom 2. Februar 2026</w:t>
      </w:r>
    </w:p>
    <w:p>
      <w:r>
        <w:t>Bundesgericht, 2026-02-02, DE</w:t>
      </w:r>
    </w:p>
    <w:p>
      <w:r>
        <w:rPr>
          <w:b/>
        </w:rPr>
        <w:t xml:space="preserve">Quelle: </w:t>
      </w:r>
      <w:r>
        <w:t>https://mcp.opencaselaw.ch/entscheid/bger_6B_474_2025</w:t>
      </w:r>
    </w:p>
    <w:p>
      <w:r>
        <w:t>FR: TF 6B_474/2025 du 2 février 2026</w:t>
      </w:r>
    </w:p>
    <w:p>
      <w:r>
        <w:t>IT: TF 6B_474/2025 del 2 febbraio 2026</w:t>
      </w:r>
    </w:p>
    <w:p>
      <w:pPr>
        <w:pStyle w:val="Heading2"/>
      </w:pPr>
      <w:r>
        <w:t>Erwägungen</w:t>
      </w:r>
    </w:p>
    <w:p>
      <w:r>
        <w:rPr>
          <w:b/>
        </w:rPr>
        <w:t>E. 1.1</w:t>
      </w:r>
    </w:p>
    <w:p>
      <w:r>
        <w:t>Der Beschwerdeführer wendet sich gegen den vorinstanzlichen Nichteintretensentscheid und stuft diesen als überspitzt formalistisch ein.</w:t>
      </w:r>
    </w:p>
    <w:p>
      <w:r>
        <w:rPr>
          <w:b/>
        </w:rPr>
        <w:t>E. 1.2</w:t>
      </w:r>
    </w:p>
    <w:p>
      <w:r>
        <w:t>Die Vorinstanz begründet ihr Nichteintreten damit, es fehle an einer Berufungsanmeldung im Namen des Beschwerdeführers selbst.</w:t>
      </w:r>
    </w:p>
    <w:p>
      <w:r>
        <w:rPr>
          <w:b/>
        </w:rPr>
        <w:t>E. 1.3.1</w:t>
      </w:r>
    </w:p>
    <w:p>
      <w:r>
        <w:t>Seit Inkrafttreten der teilrevidierten StPO am 1. Januar 2024 kann die amtliche Verteidigung gegen den Entschädigungsentscheid dasjenige Rechtsmittel ergreifen, das gegen den Endentscheid zulässig ist ( Art. 135 Abs. 3 StPO ). Zulässiges Rechtsmittel gegen das erstinstanzliche Urteil vom 28. März 2024 ist die Berufung nach Art. 398 ff. StPO . Somit richtet sich das Rechtsmittel gegen den Entschädigungsentscheid vorliegend nach den Bestimmungen über die Berufung gemäss Art. 399 ff. StPO .</w:t>
      </w:r>
    </w:p>
    <w:p>
      <w:r>
        <w:rPr>
          <w:b/>
        </w:rPr>
        <w:t>E. 1.3.2</w:t>
      </w:r>
    </w:p>
    <w:p>
      <w:r>
        <w:t>Die StPO sieht für die Einlegung der Berufung ein zweistufiges Verfahren vor. 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der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und ein zweites Mal nach Eingang des begründeten Urteils durch eine Berufungserklärung beim Berufungsgericht ( BGE 143 IV 40 E. 3.4.1; 138 IV 157 E. 2.1). Wird das Urteil weder mündlich noch schriftlich im Dispositiv eröffnet, sondern direkt in begründeter Form zugestellt, ist eine Anmeldung der Berufung nicht nötig und es genügt, eine Berufungserklärung einzureichen ( BGE 138 IV 157 E. 2.2; Urteile 6B_646/2025 vom 30. September 2025 E. 4; 6B_426/2020 vom 10. März 2021 E. 1.2; 6B_429/2020 vom 1. Oktober 2020 E. 1.1).</w:t>
      </w:r>
    </w:p>
    <w:p>
      <w:r>
        <w:rPr>
          <w:b/>
        </w:rPr>
        <w:t>E. 1.3.3</w:t>
      </w:r>
    </w:p>
    <w:p>
      <w:r>
        <w:t>Gemäss den unbestritten gebliebenen vorinstanzlichen Sachverhaltsfeststellungen meldete der Beschwerdeführer am 3. April 2024 namens seines Mandanten Berufung gegen das erstinstanzliche Urteil an. Eine Berufungsanmeldung im eigenen Namen erfolgte nicht. Damit versäumte es der Beschwerdeführer, für sich eine den Anforderungen von Art. 399 Abs. 1 StPO genügende Willenserklärung abzugeben. Die Berufungsanmeldung ist Voraussetzung für die Gültigkeit der Berufungseinlegung. Fehlt sie, ist die Berufung unwirksam. Das Gesetz sieht für die Anfechtung des Entschädigungsentscheids durch die amtliche Verteidigung keine Ausnahme vom zweistufigen Verfahren der Berufungsanmeldung und -erklärung vor (Urteil 6B_806/2024 vom 7. Oktober 2025 E. 2.3.2 f.). Auch der Umstand, dass das Urteil vorliegend zwingend zu begründen war (vgl. Art. 82 Abs. 1 lit. b StPO</w:t>
      </w:r>
    </w:p>
    <w:p>
      <w:r>
        <w:t>e contrario ), bildet - anders als der Beschwerdeführer vorbringt - keine solche Ausnahme, ist doch selbst auf eine infolge eines Motivationsbegehrens ausgefertigte schriftliche Urteilsbegründung hin erfolgte Berufung nicht einzutreten (vgl. dazu Urteile 6B_1489/2022 vom 2. August 2023 E. 3; 6B_429/2020 vom 1. Oktober 2020 E. 1.1; 6B_674/2012 vom 11. April 2013 E. 1.7). Damit erübrigt sich auch eine "Präzisierung" des noch unter altem Recht ergangenen Urteils 6B_532/2022 vom 20. März 2023, wie sie vom Beschwerdeführer gefordert wird. Der vorinstanzliche Nichteintretensentscheid verletzt kein Bundesrecht. Die Beschwerde ist unbegründet.</w:t>
      </w:r>
    </w:p>
    <w:p>
      <w:r>
        <w:rPr>
          <w:b/>
        </w:rPr>
        <w:t>E. 2</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