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6B_472/2019 vom 3. Juni 2019</w:t>
      </w:r>
    </w:p>
    <w:p>
      <w:r>
        <w:t>Bundesgericht, 2019-06-03, FR</w:t>
      </w:r>
    </w:p>
    <w:p>
      <w:r>
        <w:rPr>
          <w:b/>
        </w:rPr>
        <w:t xml:space="preserve">Quelle: </w:t>
      </w:r>
      <w:r>
        <w:t>https://mcp.opencaselaw.ch/entscheid/bger_6B_472_2019</w:t>
      </w:r>
    </w:p>
    <w:p>
      <w:r>
        <w:t>FR: TF 6B_472/2019 du 3 juin 2019</w:t>
      </w:r>
    </w:p>
    <w:p>
      <w:r>
        <w:t>IT: TF 6B_472/2019 del 3 giugno 2019</w:t>
      </w:r>
    </w:p>
    <w:p>
      <w:pPr>
        <w:pStyle w:val="Heading2"/>
      </w:pPr>
      <w:r>
        <w:t>Erwägungen</w:t>
      </w:r>
    </w:p>
    <w:p>
      <w:r>
        <w:rPr>
          <w:b/>
        </w:rPr>
        <w:t>E. 1</w:t>
      </w:r>
    </w:p>
    <w:p>
      <w:r>
        <w:t>Par ordonnance pénale du 5 octobre 2018, le Ministère public de l'arrondissement de l'Est vaudois a condamné X.________, pour conduite en état d'ébriété qualifiée, à une peine pécuniaire de 30 jours-amende à 30 fr. le jour, avec sursis durant deux ans, ainsi qu'à une amende de 300 francs.</w:t>
      </w:r>
    </w:p>
    <w:p>
      <w:r>
        <w:t>Cette ordonnance pénale a été notifiée à la prénommée, le pli en question ayant été retiré au guichet postal le 9 octobre 2018. Par courrier du 19 décembre 2018, X.________ a formé opposition contre l'ordonnance pénale du 5 octobre 2018.</w:t>
      </w:r>
    </w:p>
    <w:p>
      <w:r>
        <w:t>Par prononcé du 28 décembre 2018, le Tribunal de police de l'arrondissement de l'Est vaudois a déclaré l'opposition irrecevable en raison de sa tardiveté et a dit que l'ordonnance pénale du 5 octobre 2018 était exécutoire.</w:t>
      </w:r>
    </w:p>
    <w:p>
      <w:r>
        <w:t>Par arrêt du 4 mars 2019, la Chambre des recours pénale du Tribunal cantonal du canton de Vaud a rejeté le recours formé par X.________ contre le prononcé du 28 décembre 2018 et a confirmé celui-ci.</w:t>
      </w:r>
    </w:p>
    <w:p>
      <w:r>
        <w:t>X.________ forme un recours en matière pénale au Tribunal fédéral contre l'arrêt du 4 mars 2019. Elle sollicite par ailleurs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En l'espèce, la recourante ne formule aucune conclusion au sens de l' art. 42 al. 1 LTF . Elle ne présente par ailleurs aucun grief topique, répondant aux exigences de motivation découlant des art. 42 al. 2 et 106 al. 2 LTF, concernant la décision attaquée. Son argumentation est irrecevable dans la mesure où elle s'attache à la condamnation comprise dans l'ordonnance pénale du 5 octobre 2018, qui ne fait pas l'objet de la présente procédure. Elle est également irrecevable dans la mesure où elle consiste à rediscuter, de manière purement appellatoire, les constatations de fait de la cour cantonale concernant son état de santé, ou encore à réclamer une "restitution du délai" pour former opposition contre l'ordonnance pénale du 5 octobre 2018, une telle restitution n'ayant pas été réclamée devant les instances cantonales, ce que la recourante admet au demeurant en indiquant que son recours auprès de la cour cantonale était "mal fondé".</w:t>
      </w:r>
    </w:p>
    <w:p>
      <w:r>
        <w:t>L'intéressée ne démontre aucunement en quoi les considérations cantonales violeraient le droit. Faute de satisfaire aux conditions de recevabilité d'un recours en matière pénale au Tribunal fédéral (cf. art. 42 al. 1 et 2 ; 106 al. 2 LTF ), le recours doit être déclaré irrecevable en application de l' art. 108 al. 1 let. a et b LTF .</w:t>
      </w:r>
    </w:p>
    <w:p>
      <w:r>
        <w:rPr>
          <w:b/>
        </w:rPr>
        <w:t>E. 3</w:t>
      </w:r>
    </w:p>
    <w:p>
      <w:r>
        <w:t>Le recours est irrecevable. Comme il était dénué de chances de succès, la demande d'assistance judiciaire doit être rejetée ( art. 64 al. 1 LTF ). La recourante,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