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6B_472/2009 vom 22. Juni 2009</w:t>
      </w:r>
    </w:p>
    <w:p>
      <w:r>
        <w:t>Bundesgericht, 2009-06-22, FR</w:t>
      </w:r>
    </w:p>
    <w:p>
      <w:r>
        <w:rPr>
          <w:b/>
        </w:rPr>
        <w:t xml:space="preserve">Quelle: </w:t>
      </w:r>
      <w:r>
        <w:t>https://mcp.opencaselaw.ch/entscheid/bger_6B_472_2009</w:t>
      </w:r>
    </w:p>
    <w:p>
      <w:r>
        <w:t>FR: TF 6B_472/2009 du 22 juin 2009</w:t>
      </w:r>
    </w:p>
    <w:p>
      <w:r>
        <w:t>IT: TF 6B_472/2009 del 22 giugno 2009</w:t>
      </w:r>
    </w:p>
    <w:p>
      <w:pPr>
        <w:pStyle w:val="Heading2"/>
      </w:pPr>
      <w:r>
        <w:t>Erwägungen</w:t>
      </w:r>
    </w:p>
    <w:p>
      <w:r>
        <w:rPr>
          <w:b/>
        </w:rPr>
        <w:t>E. 1</w:t>
      </w:r>
    </w:p>
    <w:p>
      <w:r>
        <w:t>Poursuivi pour injure sur plainte de X.________, A.________ a été libéré de toute condamnation par jugement du Tribunal de police de l'arrondissement de Lausanne prononcé le 19 novembre 2008 et confirmé le 30 janvier 2009 par la Cour de cassation pénale du Tribunal cantonal vaudois.</w:t>
      </w:r>
    </w:p>
    <w:p>
      <w:r>
        <w:rPr>
          <w:b/>
        </w:rPr>
        <w:t>E. 2</w:t>
      </w:r>
    </w:p>
    <w:p>
      <w:r>
        <w:t>X.________ interjette un recours en matière pénale contre ce dernier jugement dont elle requiert l'annulation en concluant à la condamnation de A.________ pour injure, subsidiairement au renvoi de la cause à l'instance cantonale pour nouveau jugement. En outre, elle demande le bénéfice de l'assistance judiciaire gratuite.</w:t>
      </w:r>
    </w:p>
    <w:p>
      <w:r>
        <w:rPr>
          <w:b/>
        </w:rPr>
        <w:t>E. 3</w:t>
      </w:r>
    </w:p>
    <w:p>
      <w:r>
        <w:t>S'agissant de délits contre l'honneur, il n'est envisageable d'admettre la qualité de victime que si l'allégation litigieuse ou sa propagation a porté une atteinte directe à l'intégrité psychique du lésé. La lésion doit être importante, d'un point de vue objectif et non en fonction de la sensibilité subjective de l'intéressé (cf. arrêt 6B_361/2009 du 18 mai 2009 et les références). 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le refus des autorités de poursuite ou de jugement d'exercer ou d'admettre l'action pénale. Il peut recourir exclusivement pour faire valoir que ces autorités lui auraient dénié à tort le droit de porter plainte ou qu'elles auraient violé un droit formel, entièrement séparé du fond, que lui attribue la loi de procédure applicable ( ATF 133 IV 228 et les références). Faute de faire valoir l'un des motifs précité, la recourante n'a pas qualité pour recourir sur le fond au Tribunal fédéral, de sorte que son recours doit être déclaré irrecevable en application de l' art. 108 al. 1 let. a LTF .</w:t>
      </w:r>
    </w:p>
    <w:p>
      <w:r>
        <w:rPr>
          <w:b/>
        </w:rPr>
        <w:t>E. 4</w:t>
      </w:r>
    </w:p>
    <w:p>
      <w:r>
        <w:t>La recourante, dont le recours était ainsi dépourvu de toute chance de succès, doit être déboutée de sa demande d'assistance judiciaire ( art. 66 al. 1 LTF a contrario) et supporter les frais de justice ( art. 66 al. 1 LTF ), réduits à 500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