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6B_471/2021 vom 20. Mai 2021</w:t>
      </w:r>
    </w:p>
    <w:p>
      <w:r>
        <w:t>Bundesgericht, 2021-05-20, DE</w:t>
      </w:r>
    </w:p>
    <w:p>
      <w:r>
        <w:rPr>
          <w:b/>
        </w:rPr>
        <w:t xml:space="preserve">Quelle: </w:t>
      </w:r>
      <w:r>
        <w:t>https://mcp.opencaselaw.ch/entscheid/bger_6B_471_2021</w:t>
      </w:r>
    </w:p>
    <w:p>
      <w:r>
        <w:t>FR: TF 6B_471/2021 du 20 mai 2021</w:t>
      </w:r>
    </w:p>
    <w:p>
      <w:r>
        <w:t>IT: TF 6B_471/2021 del 20 maggio 2021</w:t>
      </w:r>
    </w:p>
    <w:p>
      <w:pPr>
        <w:pStyle w:val="Heading2"/>
      </w:pPr>
      <w:r>
        <w:t>Erwägungen</w:t>
      </w:r>
    </w:p>
    <w:p>
      <w:r>
        <w:rPr>
          <w:b/>
        </w:rPr>
        <w:t>E. 1</w:t>
      </w:r>
    </w:p>
    <w:p>
      <w:r>
        <w:t>Der Beschwerdeführer liess durch seinen amtlichen Verteidiger mit Eingabe vom 16. März 2021 den Rückzug seiner Berufung erklären. In der Folge schrieb das Obergericht des Kantons Bern das Verfahren mit Beschluss vom 23. März 2021 als durch Rückzug der Berufung erledigt ab. Der Beschwerdeführer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w:t>
      </w:r>
    </w:p>
    <w:p>
      <w:r>
        <w:rPr>
          <w:b/>
        </w:rPr>
        <w:t>E. 3</w:t>
      </w:r>
    </w:p>
    <w:p>
      <w:r>
        <w:t>Vorliegend kann es einzig um die Frage gehen, ob die Vorinstanz das bei ihr hängige Verfahren zu Recht als durch Rückzug der Berufung erledigt abgeschrieben hat. Dazu äussert sich der Beschwerdeführer in seiner Beschwerde nicht. Er bringt insbesondere nicht vor, er habe nicht den Rückzug seiner Berufung erklären wollen oder sei sich der Folgen seines Rückzugs nicht bewusst gewesen. Stattdessen befasst er sich mit der materiellen Seite der Angelegenheit, die nicht Gegenstand des Verfahrens ist. Er beantragt ausserdem einen Anwaltswechsel und seine Verlegung in ein Regionalgefängnis oder eine andere, namentlich bezeichnete Justizvollzugsanstalt. Sein Massnahmenplatz würde damit für jemand anderen frei werden. Mit der einzig den Verfahrensgegenstand betreffenden Frage der Rechtmässigkeit des Abschreibungsbeschlusses setzt er sich nicht auseinander. Aus seiner Eingabe ergibt sich mithin nicht ansatzweise, dass und inwiefern die Vorinstanz mit ihrem Abschreibungsbeschluss gegen das geltende Recht im Sinne von Art. 95 BGG verstossen haben könnte. Auf die Beschwerde kann mangels einer tauglichen Begründung im Verfahren nach Art. 108 BGG nicht eingetreten werden.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