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6B_471/2016 vom 13. Juni 2016</w:t>
      </w:r>
    </w:p>
    <w:p>
      <w:r>
        <w:t>Bundesgericht, 2016-06-13, DE</w:t>
      </w:r>
    </w:p>
    <w:p>
      <w:r>
        <w:rPr>
          <w:b/>
        </w:rPr>
        <w:t xml:space="preserve">Quelle: </w:t>
      </w:r>
      <w:r>
        <w:t>https://mcp.opencaselaw.ch/entscheid/bger_6B_471_2016</w:t>
      </w:r>
    </w:p>
    <w:p>
      <w:r>
        <w:t>FR: TF 6B_471/2016 du 13 juin 2016</w:t>
      </w:r>
    </w:p>
    <w:p>
      <w:r>
        <w:t>IT: TF 6B_471/2016 del 13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Dem Beschwerdeführer wurde mit Verfügung vom 2. Mai 2016 eine Frist angesetzt bis zum 17. Mai 2016, um dem Bundesgericht einen Kostenvorschuss von Fr. 2'000.-- einzuzahlen.</w:t>
      </w:r>
    </w:p>
    <w:p>
      <w:r>
        <w:t>Am Ende der Frist beantragte er eine Fristerstreckung. Er habe Fr. 300.-- bereits eingezahlt und könne den Rest bis 31. Mai 2016 leisten.</w:t>
      </w:r>
    </w:p>
    <w:p>
      <w:r>
        <w:t>Mit Verfügung vom 19. Mai 2016 wurde ihm für die Zahlung der restlichen Fr. 1'700.-- eine nicht mehr erstreckbare Nachfrist angesetzt bis zum 3. Juni 2016, ansonsten auf das Rechtsmittel nicht eingetreten werde.</w:t>
      </w:r>
    </w:p>
    <w:p>
      <w:r>
        <w:t>Der Beschwerdeführer holte die zweite Verfügung auf der Post nicht ab. Da er damit rechnen musste, gilt sie als zugestellt. Im Übrigen wurde sie auch noch mit A-Post versandt.</w:t>
      </w:r>
    </w:p>
    <w:p>
      <w:r>
        <w:t>Die restlichen Fr. 1'700.-- gingen innert der Nachfrist nicht ein. Folglich ist androhungsgemäss auf die Beschwerde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