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6B_46/2014 vom 9. Oktober 2014</w:t>
      </w:r>
    </w:p>
    <w:p>
      <w:r>
        <w:t>Bundesgericht, 2014-10-09, DE</w:t>
      </w:r>
    </w:p>
    <w:p>
      <w:r>
        <w:rPr>
          <w:b/>
        </w:rPr>
        <w:t xml:space="preserve">Quelle: </w:t>
      </w:r>
      <w:r>
        <w:t>https://mcp.opencaselaw.ch/entscheid/bger_6B_46_2014</w:t>
      </w:r>
    </w:p>
    <w:p>
      <w:r>
        <w:t>FR: TF 6B_46/2014 du 9 octobre 2014</w:t>
      </w:r>
    </w:p>
    <w:p>
      <w:r>
        <w:t>IT: TF 6B_46/2014 del 9 ottobre 2014</w:t>
      </w:r>
    </w:p>
    <w:p>
      <w:pPr>
        <w:pStyle w:val="Heading2"/>
      </w:pPr>
      <w:r>
        <w:t>Erwägungen</w:t>
      </w:r>
    </w:p>
    <w:p>
      <w:r>
        <w:rPr>
          <w:b/>
        </w:rPr>
        <w:t>E. 1.1</w:t>
      </w:r>
    </w:p>
    <w:p>
      <w:r>
        <w:t>Der Anklageschrift liegt folgender Sachverhalt zugrunde:</w:t>
      </w:r>
    </w:p>
    <w:p>
      <w:r>
        <w:t>Der Mitangeklagte Y.________ sei aufgrund finanzieller Probleme auf die Idee gekommen, in den Räumlichkeiten der Kollektivgesellschaft A.________ einen Brand zu legen, um die Versicherungsleistungen erhältlich zu machen. Er habe für diesen Plan den Beschwerdeführer und den Mitangeklagten Z.________ gewinnen können, wobei der Beschwerdeführer den Brand gegen ein Entgelt von Fr. 70'000.-- habe legen sollen. Am 19. oder 20. August 2010 habe der Mitangeklagte Z.________ auf Geheiss des Mitangeklagten Y.________ im Coop-Baumarkt in W.________ einen 10 Liter Benzinkanister gekauft, diesen in N.________ mit 7 Litern Benzin betankt und ihn an seinem Arbeitsort unter dem Pult deponiert. Ursprünglich sei geplant gewesen, den Brand zwischen dem 23. und 27. August 2010 zu legen, zu welcher Zeit die Mitangeklagten Y.________ und Z.________ in den Ferien weilten. Da der Mitangeklagte Z.________, bevor er in die Ferien gefahren sei, die Hintertür des Gebäudes mit einer Palette versperrt habe, habe der Beschwerdeführer keinen Zugang dazu gehabt, so dass er wieder habe abziehen müssen. Nachdem auch ein zweiter Versuch in der Nacht vom 30. auf den 31. August 2010 gescheitert sei, sei der Brand schliesslich in der Nacht vom 2. auf den 3. September 2010 gelegt worden. Zur Vortäuschung eines Einbruchs hätten die Mitangeklagten Y.________ und Z.________ am Abend des 2. September 2010 in den Geschäftsräumlichkeiten die Bolzen der Eingangstüre aus den Scharnieren gehebelt, die Eingangstüre neben den Eingang gestellt und die Türzargen mit einem Brecheisen bearbeitet. Danach hätten sie Papiere in der Werkstatt der Gesellschaft verstreut und Schränke und Schubladen geöffnet. Der Beschwerdeführer habe sich am 3. September 2010 zwischen 0.00 Uhr und 1.30 Uhr nach U.________ begeben und habe in den Räumlichkeiten der Gesellschaft an verschiedenen Orten Benzin verschüttet und dieses entzündet (angefochtenes Urteil S. 3 ff. [Anklageschrift]).</w:t>
      </w:r>
    </w:p>
    <w:p>
      <w:r>
        <w:t>In tatsächlicher Hinsicht steht fest, dass nach dem Fachbericht des zuständigen Brandermittlers vom 28. September 2010 in den Geschäftsräumlichkeiten der Kollektivgesellschaft A.________ insgesamt fünf verschiedene Brandherde mit deutlichen Fliessspuren auf dem Teppich zu erkennen waren. Des weiteren wurde festgestellt, dass an der Zugangstüre zum Verkaufsgeschäft die Scharnierbolzen herausgeschlagen waren und dass der Schliessriegel eingefahren und die Tür somit unverschlossen war. Aufgrund dieser Umstände kam der Brandermittler zum Schluss, dass das Feuer unter der Verwendung von flüssigem Brandbeschleuniger vorsätzlich gelegt und im Objekt ein Einbruchdiebstahl vorgetäuscht worden war (angefochtenes Urteil S. 17, 20). Die Vorinstanz stellt weiter fest, die Mitangeklagten Y.________ und Z.________ hätten nach anfänglichem Bestreiten zugegeben, die Brandstiftung geplant zu haben, um mit der Versicherungssumme die finanziellen Schwierigkeiten der Kollektivgesellschaft A.________ zu beseitigen und mit dem Restbetrag eine neue Gesellschaft zu gründen. Für die effektive Brandlegung hätten sie nach ihren Aussagen den Beschwerdeführer bestimmt. Dieser sei in die Pläne unbestrittenermassen zumindest eingeweiht gewesen (angefochtenes Urteil S. 18, 19 f.).</w:t>
      </w:r>
    </w:p>
    <w:p>
      <w:r>
        <w:t>Die Vorinstanz nimmt gestützt auf die Aussagen der Beteiligten, der Ehefrau des Mitangeklagten Y.________ sowie der Freundin des Mitangeklagten Z.________, die Auswertung der Mobiltelefone des Beschwerdeführers und der Mitangeklagten, insbesondere des SMS-Verkehrs zwischen dem Beschwerdeführer und dem Mitangeklagten Y.________ am Vorabend des Brandes, und die Auswertung des sichergestellten Computers des Beschwerdeführers an, es bestünden keine unüberwindbaren, nicht zu unterdrückenden Zweifel an der Täterschaft des Beschwerdeführers und am Nachweis des in der Anklage umschriebenen Sachverhalts (angefochtenes Urteil S. 17 f., 20 ff.).</w:t>
      </w:r>
    </w:p>
    <w:p>
      <w:r>
        <w:rPr>
          <w:b/>
        </w:rPr>
        <w:t>E. 1.2</w:t>
      </w:r>
    </w:p>
    <w:p>
      <w:r>
        <w:t>Das Bezirksgericht war demgegenüber trotz einer relativ hohen Wahrscheinlichkeit für dessen Täterschaft zum Schluss gelangt, es könne nicht mit der notwendigen Sicherheit von der Schuld des Beschwerdeführers ausgegangen werden, weshalb er in Anwendung des Grundsatzes "in dubio pro reo" freigesprochen werden müsse. Es könne namentlich nicht ausgeschlossen werden, dass der Mitangeklagte Y.________ den Brand gelegt oder einen Dritten damit beauftragt habe und im Nachhinein versuche, seinen Tatbeitrag herunterzuspielen (erstinstanzliches Urteil S. 21 ff.; angefochtenes Urteil S. 19 f.).</w:t>
      </w:r>
    </w:p>
    <w:p>
      <w:r>
        <w:rPr>
          <w:b/>
        </w:rPr>
        <w:t>E. 1.3</w:t>
      </w:r>
    </w:p>
    <w:p>
      <w:r>
        <w:t>Der Beschwerdeführer hat im kantonalen Verfahren grundsätzlich eingeräumt, bei einigen Treffen mit den Mitangeklagten Y.________ und Z.________, in welchen über die Brandlegung gesprochen worden sei, anwesend gewesen zu sein und anfänglich zugesagt zu haben, den Brand zu legen, zumal ihm der Mitangeklagte Y.________ noch Geld geschuldet habe. Er hat jedoch stets bestritten, den Brand in der Nacht vom 2. auf den 3. September 2010 tatsächlich gelegt zu haben (vgl. angefochtenes Urteil S. 18).</w:t>
      </w:r>
    </w:p>
    <w:p>
      <w:r>
        <w:t>Der Beschwerdeführer rügt eine Verletzung des Grundsatzes "in dubio pro reo" und eine offensichtlich unrichtige Feststellung des Sachverhalts. Die Vorinstanz verkenne trotz klarer Hinweise in willkürlicher Weise, dass er den Brand nicht gelegt haben könne. So nehme sie zu Unrecht an, er sei von den beiden Mitangeklagten klar belastet worden. Diese seien in ihren Aussagen in Bezug auf seine Beteiligung stets vage geblieben, was von der Vorinstanz einfach ausgeklammert worden sei. Zudem sei die Würdigung seiner eigenen Aussagen durch die Vorinstanz nicht haltbar. Seine Bekundungen hätten in den Kernpunkten immer gleich gelautet. Ob er am 30. August 2010 mit dem Fahrrad oder mit dem Auto unterwegs gewesen sei, spiele keine Rolle, zumal er nie bestritten habe, vor Ort gewesen zu sein. Zudem würdige die Vorinstanz den SMS-Verkehr mit dem Mitangeklagten Y.________ nicht richtig. Im Gegensatz zu diesem habe er immer gleichlautend ausgesagt. Zudem lasse die Vorinstanz ausser Acht, dass alle drei Beteiligten immer wieder ausgeführt hätten, dass er tatsächlich Krankenkassenpapiere beschafft habe (Beschwerde S. 10 ff.).</w:t>
      </w:r>
    </w:p>
    <w:p>
      <w:r>
        <w:t>Im Weiteren macht der Beschwerdeführer geltend, die Vorinstanz habe sich mit den wesentlichen Argumenten nicht auseinandergesetzt und die entscheidenden Aktenstücke nicht berücksichtigt. So zeige die Telefonüberwachung, dass sein Natel in der Brandnacht ausschliesslich in der Nähe seines Wohnsitzes registriert worden sei. Es fehle jeder Hinweis darauf, dass er in dieser Nacht das Haus verlassen habe. Dies ergebe sich namentlich aus den Aussagen seines Mitbewohners, welcher bestätigt habe, dass er die Wohnung bis Mitternacht sicher nicht verlassen habe. Die Auswertungen seines Computers, mit welchem er in der Tatnacht über den MSN Messenger verbunden gewesen sei, seien unverständlich und nicht nachvollziehbar. Im Übrigen habe er die Überprüfung seines Computers selber gewollt. Er sei der festen Überzeugung gewesen, dass der Computer in der Tatnacht gelaufen sei. Wenn er sich in Bezug auf den Kinderhütedienst getäuscht haben sollte, bestätige dies nur, dass er in die Tat nicht involviert gewesen sei (Beschwerde S. 14 ff.).</w:t>
      </w:r>
    </w:p>
    <w:p>
      <w:r>
        <w:rPr>
          <w:b/>
        </w:rPr>
        <w:t>E. 2.1</w:t>
      </w:r>
    </w:p>
    <w:p>
      <w:r>
        <w:t>Gemäss Art. 42 Abs. 1 und 2 BGG ist in der Begründung der Beschwerde in gedrängter Form darzulegen, inwiefern der angefochtene Akt Recht verletzt (vgl. dazu Art. 95 ff. BGG ). Dies setzt voraus, dass sich der Beschwerdeführer wenigstens kurz mit den Erwägungen des angefochtenen Entscheids auseinandersetzt ( BGE 134 II 244 E. 2.1). Die massgeblichen Ausführungen müssen in der Beschwerdeschrift selber enthalten sein. Ein Verweis auf frühere Rechtsschriften oder auf die Verfahrensakten ist unzulässig (vgl. BGE 133 II 396 E. 3.1, mit Hinweisen).</w:t>
      </w:r>
    </w:p>
    <w:p>
      <w:r>
        <w:t>Die Feststellung des Sachverhalts durch die Vorinstanz kann gemäss Art. 97 Abs. 1 BGG nur gerügt werden, wenn sie offensichtlich unrichtig, d.h. willkürlich ist oder auf einer Verletzung von schweizerischem Recht im Sinne von Art. 95 BGG beruht und wenn die Behebung des Mangels für den Ausgang des Verfahrens entscheidend sein kann. Die Rüge der willkürlichen Feststellung des Sachverhalts prüft das Bundesgericht gemäss Art. 106 Abs. 2 BGG nur insoweit, als sie in der Beschwerde explizit vorgebracht und substantiiert begründet worden ist. In der Beschwerde muss im Einzelnen dargelegt werden, inwiefern der angefochtene Entscheid an einem qualifizierten und offensichtlichen Mangel leidet. Auf eine blosse appellatorische Kritik am angefochtenen Urteil tritt das Bundesgericht nicht ein ( BGE 138 I 171 E. 1.4; 136 II 489 E. 2.8; 133 IV 286 E. 1.4; je mit Hinweisen).</w:t>
      </w:r>
    </w:p>
    <w:p>
      <w:r>
        <w:t>Den kantonalen Instanzen steht bei der Beweiswürdigung ein weiter Spielraum des Ermessens zu. Nach ständiger Rechtsprechung genügt für die Annahme von Willkür gemäss Art. 9 BV nicht, wenn eine andere Lösung oder Würdigung vertretbar erscheint oder gar vorzuziehen ist. Willkür liegt nur vor, wenn der angefochtene Entscheid auf einer schlechterdings unhaltbaren Beweiswürdigung beruht, d.h. wenn die Behörde in ihrem Entscheid von Tatsachen ausgeht, die mit der tatsächlichen Situation in klarem Widerspruch stehen oder auf einem offenkundigen Fehler beruhen. Dabei genügt es nicht, wenn sich der angefochtene Entscheid lediglich in der Begründung als unhaltbar erweist; eine Aufhebung rechtfertigt sich erst, wenn er auch im Ergebnis verfassungswidrig ist ( BGE 138 I 49 E. 7.1 und 305 E. 4.3; 138 V 74 E. 7; je mit Hinweisen).</w:t>
      </w:r>
    </w:p>
    <w:p>
      <w:r>
        <w:rPr>
          <w:b/>
        </w:rPr>
        <w:t>E. 2.2</w:t>
      </w:r>
    </w:p>
    <w:p>
      <w:r>
        <w:t>Gemäss der aus Art. 8 und 32 Abs. 1 BV fliessenden und in Art. 6 Ziff. 2 EMRK sowie Art. 10 Abs. 3 StPO verankerten Maxime "in dubio pro reo" ist bis zum gesetzlichen Nachweis ihrer Schuld zu vermuten, dass die einer strafbaren Handlung beschuldigte Person unschuldig ist ( Art. 10 Abs. 1 StPO ). Der Grundsatz "in dubio pro reo" besagt, dass sich das Strafgericht nicht von einem für den Angeklagten ungünstigen Sachverhalt überzeugt erklären darf, wenn bei objektiver Betrachtung Zweifel an der Erfüllung der tatsächlichen Voraussetzungen der angeklagten Tat bestehen. Das Gericht darf sich nicht nach Gutdünken und rein subjektivem Empfinden von der Schuld der angeklagten Person überzeugt zeigen. Bloss abstrakte und theoretische Zweifel sind aber ohne Bedeutung. Es müssen vielmehr erhebliche und nicht zu unterdrückende Zweifel vorliegen. Relevant sind mithin nur unüberwindliche Zweifel, d.h. solche, die sich nach der objektiven Sachlage aufdrängen ( BGE 138 V 74 E. 7 ; 127 I 38 E. 2a; 124 IV 86 E. 2a; 120 Ia 31 E. 2b S. 35 f.; Esther Tophinke, in: Basler Kommentar, Schweizerische Strafprozessordnung, 2011, Art. 10 N 83 ). Die Entscheidregel besagt indes nicht, dass bei sich widersprechenden Beweismitteln unbesehen auf den für den Angeklagten günstigeren Beweis abzustellen ist. Der Grundsatz "in dubio pro reo" kommt nur zur Anwendung, wenn nach erfolgter Beweiswürdigung als Ganzem relevante Zweifel verbleiben. Soweit das Urteil auf der Grundlage von Indizien ergeht, ist nicht die isolierte Betrachtung jedes einzelnen Beweises massgeblich, sondern es ist auf deren gesamthafte Würdigung abzustellen. Es ist zulässig, aus der Gesamtheit verschiedener Indizien, welche je für sich allein betrachtet nur eine gewisse Wahrscheinlichkeit begründen und insofern Zweifel offen bleiben, auf den vollen rechtsgenügenden Beweis von Tat und Täterschaft zu schliessen (Niklaus Oberholzer, Grundzüge des Strafprozessrechts, 3. Aufl. 2012, N 693; Hauser/Schweri/Hartmann, Schweizerisches Strafprozessrecht, 6. Aufl. Basel 2005, § 59 N 15 ; Niklaus Schmid, Handbuch des schweizerischen Strafprozessrechts, 2. Aufl. 2013, N 235; Wolfgang Wohlers, in: Kommentar zur Schweizerischen Strafprozessordnung, hrsg. von Donatsch et al., 2. Aufl. 2014, Art. 10 N 12 ).</w:t>
      </w:r>
    </w:p>
    <w:p>
      <w:r>
        <w:rPr>
          <w:b/>
        </w:rPr>
        <w:t>E. 2.3</w:t>
      </w:r>
    </w:p>
    <w:p>
      <w:r>
        <w:t>Was der Beschwerdeführer gegen die tatsächlichen Feststellungen der Vorinstanz einwendet, erschöpft sich weitgehend in einer appellatorischen Kritik am angefochtenen Urteil, auf welche das Bundesgericht nach ständiger Rechtsprechung nicht eintritt. Der Beschwerdeführer beschränkt sich darauf, die eigene Sichtweise des Geschehens darzulegen und noch einmal sämtliche Einwände vorzutragen, die er im kantonalen Verfahren erhoben hat. Damit ist seine Beschwerde nicht geeignet, offensichtlich erhebliche und schlechterdings nicht zu unterdrückende Zweifel daran darzutun, dass sich der Anklagesachverhalt verwirklicht hat. Der Beschwerdeführer hätte klar und substantiiert darlegen müssen, inwiefern die Feststellungen der Vorinstanz offensichtlich unhaltbar sind oder mit der tatsächlichen Situation in klarem Widerspruch stehen, und dass die vorhandenen Beweise andere Schlussfolgerungen geradezu aufdrängen. Diesen Anforderungen wird seine Beschwerde in weiten Teilen nicht gerecht. Dies gilt namentlich, soweit der Beschwerdeführer geltend macht, die Vorinstanz nehme zu Unrecht an, er sei von den Mitangeklagten Y.________ und Z.________ belastet worden (Beschwerde S. 10 f.). Die beiden Mitangeklagten wurden im kantonalen Verfahren von der Kantonspolizei mehrfach einvernommen (Untersuchungsakten act. 267 ff. und 340 ff.). Beide Mitangeklagten wurden zudem vom Bezirksamt Bremgarten befragt (Untersuchungsakten act. 302 ff. und 355 ff. ) und mit dem Beschwerdeführer konfrontiert (Untersuchungsakten act. 313 ff. und 374 ff.). Dabei sagten beide wiederholt aus, dass der Beschwerdeführer den Brand gelegt habe (vgl. zu den Aussagen im Einzelnen erstinstanzliches Urteil S. 11 ff., 19). Dies trifft entgegen der Auffassung des Beschwerdeführers auch für die Aussagen der Mitangeklagten in der erstinstanzlichen Verhandlung zu, in welcher sie die Beteiligung des Beschwerdeführers bestätigten (vgl. Akten des Bezirksgerichts S. 1312 ff. und 1326 ff.). Inwiefern der Schluss der Vorinstanz, wonach die beiden Mitangeklagten den Beschwerdeführer von Anfang an für die Brandlegung verantwortlich gemacht hätten, aktenwidrig sein soll, ist bei dieser Sachlage nicht ersichtlich. Nicht zu beanstanden ist das angefochtene Urteil auch insoweit, als die Vorinstanz annimmt, der Beschwerdeführer habe sich bei der Frage, ob, wann und wie er in die Büroräumlichkeiten der Kollektivgesellschaft A.________ gelangt sei, in Widersprüche verstrickt (angefochtenes Urteil S. 20, 25). Abgesehen davon, dass der Beschwerdeführer die widersprüchlichen Angaben nicht in Abrede stellt (Beschwerde S. 11), würdigt die Vorinstanz seine Darstellung des Geschehens nicht allein wegen seines Aussageverhaltens als unglaubhaft, sondern auch deshalb, weil ihr wenig wahrscheinlich erschien, dass sich der Beschwerdeführer an der Planung einer Brandstiftung beteiligte, weil gegen den Mitangeklagten Y.________ eine offene Forderung von Fr. 600.-- bestand und er in den Geschäftsräumlichkeiten der Kollektivgesellschaft A.________ Gegenstände mitnehmen wollte, die diesem Wert entsprachen. Ausserdem habe er den Einwand, er habe nur zum Schein zugesagt, den Brand zu legen, erst im Verlaufe des Verfahrens, nach Konfrontation mit den Aussagen der Mitangeklagten, vorgebracht (angefochtenes Urteil S. 21). Damit setzt sich der Beschwerdeführer nicht auseinander. Dasselbe gilt für die Würdigung der Auswertung der Mobiltelefone, namentlich des SMS-Verkehrs zwischen den Beteiligten (angefochtenes Urteil S. 21 ff.). Namentlich kann der Beschwerdeführer aus den Ergebnissen der Telefonüberwachung, wonach sein Natel in der fraglichen Nacht ausschliesslich in der Nähe seines Wohnsitzes geortet wurde (Beschwerde S.14), nichts für sich ableiten, zumal der Telefonverkehr nach Mitternacht abbrach (Untersuchungsakten act. 936). Im Übrigen setzt sich der Beschwerdeführer mit den Erwägungen der Vorinstanz zum Inhalt der SMS-Nachrichten, namentlich mit ihrem Schluss, mit der darin genannten "Unterzeichnung von Krankenkassenunterlagen" sei in Wirklichkeit die Brandlegung gemeint gewesen (angefochtenes Urteil S. 21 ff.), nicht auseinander. Insgesamt mag zutreffen, dass eine Beweiswürdigung, wie sie der Beschwerdeführer für richtig ansieht, ebenfalls vertretbar erscheint. Doch genügt nach ständiger Rechtsprechung für die Begründung von Willkür nicht, dass das angefochtene Urteil mit der Darstellung des Beschwerdeführers nicht übereinstimmt oder eine andere Lösung denkbar oder gar vorzuziehen wäre ( BGE 138 I 49 E. 7.1 und 305 E. 4.3; 138 V 74 E. 7 ; 137 I 1 E. 2.4).</w:t>
      </w:r>
    </w:p>
    <w:p>
      <w:r>
        <w:rPr>
          <w:b/>
        </w:rPr>
        <w:t>E. 3.1</w:t>
      </w:r>
    </w:p>
    <w:p>
      <w:r>
        <w:t>Der Beschwerdeführer rügt ferner eine Verletzung seines Anspruchs auf rechtliches Gehör. Die Partnerinnen der Mitangeklagten seien jeweils nur als Auskunftspersonen und in seiner Abwesenheit befragt worden. Zudem hätten die Strafverfolgungsbehörden, nachdem die Auswertung des Telefonverkehrs ergeben habe, dass sein Mobiltelefon in der Brandnacht nicht am Tatort geortet worden sei, willkürlich darauf verzichtet, seinen Mitbewohner als Zeugen einzuvernehmen. Er habe mehrfach beantragt, die Partnerinnen der Mitangeklagten und sein Mitbewohner seien als Zeugen zu befragen. Diese Anträge seien entweder abgewiesen oder nicht beachtet worden. Da die erforderlichen Abklärungen nicht getroffen worden seien, sei es willkürlich anzunehmen, er habe für die Tatnacht kein Alibi (Beschwerde S. 8 f., 13, 15, 19 ff.).</w:t>
      </w:r>
    </w:p>
    <w:p>
      <w:r>
        <w:rPr>
          <w:b/>
        </w:rPr>
        <w:t>E. 3.2</w:t>
      </w:r>
    </w:p>
    <w:p>
      <w:r>
        <w:t>Die Ehefrau des Mitangeklagten Y.________ und die Freundin des Mitangeklagten Z.________ wurden am 4. und am 28. September 2010 von der Kantonspolizei Aargau als Auskunftspersonen einvernommen (Untersuchungsakten act. 451 ff., 455 ff. und 468 ff.). Den Mitbewohner des Beschwerdeführers befragte die Kantonspolizei Aargau am 14. September 2010 ebenfalls als Auskunftsperson (Untersuchungsakten act. 472 ff.). In der Berufungsantwort vom 30. März 2013, die in dieser Hinsicht weitgehend wörtlich mit der bundesgerichtlichen Beschwerde übereinstimmt (Beschwerde S. 19 ff.), wies der Beschwerdeführer darauf hin, er habe am 31. Oktober 2011, am 14. November 2011 und am 7. Mai 2012 (vgl. Akten des Bezirksgerichts act. 1159, 1166 und 1205) Anträge auf Einvernahme der Partnerinnen der Mitangeklagten sowie seines Mitbewohners als Zeugen gestellt (Berufungsantwort S. 11 f., Akten des Obergerichts [nicht pag.]; vgl. erstinstanzliches Urteil S. 4, Akten des Bezirksgerichts act. 1584). Diese Anträge wies der Bezirksgerichtspräsident mit Verfügung vom 8. November 2011 mit der Begründung ab, die drei Personen seien bereits in der Untersuchung befragt worden und diese Befragungen erschienen sowohl formell als auch materiell als ausreichend. Entgegen dem in der Beschwerde erweckten Eindruck hat der Beschwerdeführer im vorinstanzlichen Verfahren keinen Antrag auf Einvernahme der Partnerinnen der Mitangeklagten und seines Mitbewohners gestellt. Er hat in der Berufungsantwort lediglich auf seine früheren Beweisanträge verwiesen und beanstandet, dass seine Anträge vom Bezirksgerichtspräsidenten abgewiesen worden seien (Berufungsantwort S. 12 f.). Desgleichen hat der Beschwerdeführer, soweit ersichtlich, auch in der erstinstanzlichen Hauptverhandlung keine entsprechenden Anträge gestellt, sondern lediglich nach Schliessung des Beweisverfahrens (vgl. Protokoll des Bezirksgerichts Bremgarten act. 1323) in seinem Parteivortrag auf die früher gestellten Beweisanträge hingewiesen (Akten des Bezirksgerichts act. 1398). Da die Vorinstanz sich zur Frage einer allfälligen Verletzung des rechtlichen Gehörs nicht geäussert und dazu auch keine Veranlassung gehabt hat, ist der kantonale Instanzenzug in diesem Punkt nicht ausgeschöpft, so dass auf die Beschwerde nicht eingetreten werden kann.</w:t>
      </w:r>
    </w:p>
    <w:p>
      <w:r>
        <w:rPr>
          <w:b/>
        </w:rPr>
        <w:t>E. 4</w:t>
      </w:r>
    </w:p>
    <w:p>
      <w:r>
        <w:t>Aus diesen Gründen erweist sich die Beschwerde als unbegründet, soweit sie den Begründungsanforderungen genügt. Damit erübrigt es sich, auf die vom Beschwerdeführer für den Fall eines Freispruchs erhobenen Rügen zur erstinstanzlichen Kostenverlegung und zur Höhe der Entschädigung gemäss Art. 429 Abs. 1 lit. b und c StPO (Beschwerde S. 22 ff.) einzugehen.</w:t>
      </w:r>
    </w:p>
    <w:p>
      <w:r>
        <w:rPr>
          <w:b/>
        </w:rPr>
        <w:t>E. 5</w:t>
      </w:r>
    </w:p>
    <w:p>
      <w:r>
        <w:t>Die Beschwerde ist abzuweisen, soweit darauf eingetreten werden kann. Bei diesem Ausgang trägt der Beschwerdeführer die Kosten des bundesgerichtlichen Verfahrens ( Art. 66 Abs. 1 BGG ). Da sein Rechtsbegehren von vornherein als aussichtslos (vgl. BGE 138 III 217 E. 2.2.4) erschien, ist sein Gesuch um unentgeltliche Rechtspflege abzuweisen ( Art. 64 Abs. 1 BGG ). Seinen eingeschränkten finanziellen Verhältnissen kann bei der Festsetzung der Gerichtsgebühr Rechnung getragen werden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