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6B_469/2017 vom 20. Februar 2018</w:t>
      </w:r>
    </w:p>
    <w:p>
      <w:r>
        <w:t>Bundesgericht, 2018-02-20, DE</w:t>
      </w:r>
    </w:p>
    <w:p>
      <w:r>
        <w:rPr>
          <w:b/>
        </w:rPr>
        <w:t xml:space="preserve">Quelle: </w:t>
      </w:r>
      <w:r>
        <w:t>https://mcp.opencaselaw.ch/entscheid/bger_6B_469_2017</w:t>
      </w:r>
    </w:p>
    <w:p>
      <w:r>
        <w:t>FR: TF 6B_469/2017 du 20 février 2018</w:t>
      </w:r>
    </w:p>
    <w:p>
      <w:r>
        <w:t>IT: TF 6B_469/2017 del 20 febbraio 2018</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sie bereits adhäsionsweise Zivilforderungen geltend gemacht hat. Bei Nichtanhandnahme des Strafverfahrens wird auf dieses Erfordernis verzichtet. Die Privatklägerschaft muss vor Bundesgericht aber darlegen, weshalb sich der angefochtene Entscheid inwiefern auf welche Zivilforderungen auswirken kann, sofern dies nicht ohne Weiteres aus den Akten ersichtlich ist ( BGE 141 IV 1 E. 1.1). Das Bundesgericht stellt an die Begründung strenge Anforderungen. Keine Zivilansprüche im Sinne von Art. 81 Abs. 1 lit. b Ziff. 5 BGG sind solche, die sich aus öffentlichem Recht, etwa Staatshaftungsrecht, ergeben. Die Einstellung des Strafverfahrens kann sich in diesem Fall nicht auf die Beurteilung von Zivilansprüchen auswirken ( BGE 131 I 455 E. 1.2.4; 128 IV 188 E. 2.2; je mit Hinweisen).</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aber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mit Hinweisen).</w:t>
      </w:r>
    </w:p>
    <w:p>
      <w:r>
        <w:rPr>
          <w:b/>
        </w:rPr>
        <w:t>E. 1.2</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 Anspruch auf eine wirksame und vertiefte amtliche Untersuchung hat, wer in vertretbarer Weise geltend macht, von einem Polizeibeamten misshandelt worden zu sein.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des Geschädigten. Zu berücksichtigen sind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Als unmenschliche oder erniedrigende Behandlung gilt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 genannten Bestimmungen (vgl. Urteil 6B_507/2017 vom 8. September 2017 E. 2.3 mit Hinweisen).</w:t>
      </w:r>
    </w:p>
    <w:p>
      <w:r>
        <w:rPr>
          <w:b/>
        </w:rPr>
        <w:t>E. 1.3</w:t>
      </w:r>
    </w:p>
    <w:p>
      <w:r>
        <w:t>Hinsichtlich der Suva-Kreisärztin erblicken die Beschwerdeführer ein strafbares Verhalten im Herbeirufen der Polizei. Die Anwendung von Gewalt werfen sie ihr nicht vor. Die Beschwerdelegitimation richtet sich daher insoweit nach den allgemeinen Grundsätzen (oben E. 1.1). Die Beschwerdeführer kommen ihrer Begründungspflicht nicht nach. Sie legen nicht dar, weshalb sich der angefochtene Entscheid inwiefern auf welche Zivilforderungen gegenüber der Suva-Kreisärztin auswirken könnte. Dies ergibt sich auch nicht ohne Weiteres aus den Akten. Im Übrigen würden sich allfällige Ansprüche auf öffentliches Recht stützen (vgl. Art. 100 UVG i.V.m. Art. 78 ATSG ). Formelle Rügen, zu deren Vorbringen sie unabhängig von der Legitimation in der Sache befugt wären, erheben die Beschwerdeführer nicht. Auf die Beschwerde ist nicht einzutreten, soweit sie sich gegen die Nichtanhandnahme des Verfahrens gegen die Suva-Ärztin richtet.</w:t>
      </w:r>
    </w:p>
    <w:p>
      <w:r>
        <w:t>Soweit die Beschwerdeführer hingegen Opfer von Polizeigewalt und erniedrigender Behandlung geworden sein sollen, sind ihre Vorbringen nicht von vornherein von der Hand zu weisen, zumal ihre Sachverhaltsschilderung mit den vorinstanzlichen Feststellungen im Wesentlichen übereinstimmt. Auf die Beschwerde ist insoweit einzutreten.</w:t>
      </w:r>
    </w:p>
    <w:p>
      <w:r>
        <w:rPr>
          <w:b/>
        </w:rPr>
        <w:t>E. 2</w:t>
      </w:r>
    </w:p>
    <w:p>
      <w:r>
        <w:t>Die Beschwerdeführer rügen die Nichtanhandnahme als unzulässig, weil kein sachverhaltsmässig und rechtlich klarer Fall vorliege und die Staatsanwaltschaft bereits Untersuchungshandlungen getätigt habe.</w:t>
      </w:r>
    </w:p>
    <w:p>
      <w:r>
        <w:rPr>
          <w:b/>
        </w:rPr>
        <w:t>E. 2.1.1</w:t>
      </w:r>
    </w:p>
    <w:p>
      <w:r>
        <w:t>Die Staatsanwaltschaft verfügt die Nichtanhandnahme, sobald aufgrund der Strafanzeige oder des Polizeirapports feststeht, dass die fraglichen Straftatbestände oder die Prozessvoraussetzungen eindeutig nicht erfüllt sind ( Art. 310 Abs. 1 lit. a StPO ). Eine Strafuntersuchung ist demgegenüber zu eröffnen, wenn sich aus den Informationen und Berichten der Polizei, aus der Strafanzeige oder aus den eigenen Feststellungen der Staatsanwaltschaft ein hinreichender Tatverdacht ergibt ( Art. 309 Abs. 1 lit. a StPO ).</w:t>
      </w:r>
    </w:p>
    <w:p>
      <w:r>
        <w:t>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Eine Verfahrenseinstellung hat nach Art. 319 Abs. 1 StPO u.a. zu erfolgen,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138 IV 186 E. 4.1, 86 E. 4.1; je mit Hinweisen).</w:t>
      </w:r>
    </w:p>
    <w:p>
      <w:r>
        <w:rPr>
          <w:b/>
        </w:rPr>
        <w:t>E. 2.1.2</w:t>
      </w:r>
    </w:p>
    <w:p>
      <w:r>
        <w:t>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 Die Nichtanhandnahme des Strafverfahrens ist nach einem polizeilichen Ermittlungsverfahren im Sinne von Art. 306 f. StPO noch zulässig (Urteil 6B_617/2016 vom 2. Dezember 2016 E. 3.3 f. mit Hinweisen). Eine Strafuntersuchung ist auch (noch) nicht zu eröffnen, wenn der Tatverdacht bei Eingang einer Strafanzeige nicht hinreichend erscheint und die Staatsanwaltschaft die Akten deshalb für ergänzende Ermittlungen nach Art. 309 Abs. 2 StPO an die Polizei überweist (ESTHER OMLIN, in: Basler Kommentar, Schweizerische Strafprozessordnung, 2. Aufl. 2014, N. 33 zu Art. 309 StPO ).</w:t>
      </w:r>
    </w:p>
    <w:p>
      <w:r>
        <w:rPr>
          <w:b/>
        </w:rPr>
        <w:t>E. 2.1.3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141 IV 317 E. 5.4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S. 244).</w:t>
      </w:r>
    </w:p>
    <w:p>
      <w:r>
        <w:rPr>
          <w:b/>
        </w:rPr>
        <w:t>E. 2.1.4</w:t>
      </w:r>
    </w:p>
    <w:p>
      <w:r>
        <w:t>Die Sachverhaltsfeststellung obliegt grundsätzlich dem urteilenden Gericht. Die Staatsanwaltschaft und die Beschwerdeinstanz dürfen bei Entscheiden über die Einstellung eines Strafverfahrens den Sachverhalt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w:t>
      </w:r>
    </w:p>
    <w:p>
      <w:r>
        <w:t>Art. 97 Abs. 1 BGG gelangt auch bei Beschwerden gegen eine Einstellung zur Anwendung (vgl. BGE 138 IV 186 E. 4.3.2).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w:t>
      </w:r>
    </w:p>
    <w:p>
      <w:r>
        <w:rPr>
          <w:b/>
        </w:rPr>
        <w:t>E. 2.2</w:t>
      </w:r>
    </w:p>
    <w:p>
      <w:r>
        <w:t>Die Vorinstanz legt unter Verweis auf die als glaubhaft beurteilten Aussagen der Suva-Kreisärztin, des Sicherheitsbeauftragten der Suva sowie des Anhalteberichts der Polizei nachvollziehbar dar, weshalb sie als erstellt erachtet, dass sich die Beschwerdeführer der Ärztin gegenüber von Anfang an aggressiv und verbal ausfällig verhalten haben, sodass sich diese genötigt sah, den Alarmknopf zu betätigen, sowie, dass der Beschwerdeführer beim Eintreffen der Polizei in aggressiver Stimmung war und sich die Beschwerdeführerin lautstark und handgreiflich eingemischt hat. Die Beamten hätten sich auf Bitten des Sicherheitsbeauftragten zurückgehalten und erst eingegriffen, als der Beschwerdeführer die Empfangsdame am Arm gepackt und heruntergezogen habe. Er sei auch gegen die Beamten handgreiflich geworden, sodass sich diese hätten wehren müssen. Ebenso habe sich die Beschwerdeführerin von Anfang an quer gestellt. Die gegenteiligen Behauptungen der Beschwerdeführer, sich nicht aggressiv verhalten zu haben, würden an der Glaubhaftigkeit der Angaben des Sicherheitsbeauftragten nichts ändern. Aufgrund des renitenten Verhaltens der Beschwerdeführer seien die Polizeibeamten zu unmittelbarem Zwang befugt gewesen. Dieser sei, wiederum gestützt auf die Angaben des Sicherheitsbeauftragten und des Einsatzleiters der Polizei, verhältnismässig. Weitere Beweismassnahmen vermöchten an dieser Einschätzung nichts zu ändern, zumal die Angelegenheit lange zurück liege. Namentlich sei auszuschliessen, dass die Befragung der Polizisten zu neuen Erkenntnissen führen würde. Deren Einsatz sei zweifellos rechtens, weshalb die Staatsanwaltschaft das Verfahren zu Recht nicht an die Hand genommen habe.</w:t>
      </w:r>
    </w:p>
    <w:p>
      <w:r>
        <w:rPr>
          <w:b/>
        </w:rPr>
        <w:t>E. 2.3</w:t>
      </w:r>
    </w:p>
    <w:p>
      <w:r>
        <w:t>Was die Beschwerdeführer vorbringen, belegt, soweit es den gesetzlichen Anforderungen genügt, keine Willkür. Solches ist insbesondere nicht allein deshalb anzunehmen, weil sie die Darstellung der übrigen Beteiligten bestreiten. Entgegen ihrer Auffassung können die sich widersprechenden Aussagen zudem ohne Weiteres bereits im Stadium der Nichtanhandnahme im Hinblick auf die dem Sachgericht verbleibenden Alternativen gewürdigt werden (vgl. oben E. 2.1.4). Aufgrund des dargestellten Verhaltens der Beschwerdeführer hatten die Verantwortlichen der Suva durchaus Anlass die Polizei aufzubieten. Für diese bestand zudem Handlungsbedarf, um einerseits den Schutz der gefährdeten Mitarbeitenden der Suva sicherzustellen und anderseits den Sachverhalt im Hinblick auf mögliche strafbare Handlungen der Beschwerdeführer zu klären. Wie die Vorinstanz daher zu Recht erwägt, waren die Polizeibeamten aufgrund des Verhaltens der Beschwerdeführer zu unmittelbarem Zwang gegen diese befugt. Dieser war zudem verhältnismässig. Es steht fest, dass sich der Beschwerdeführer der polizeilichen Anhaltung widersetzte und diesbezüglich von seiner Ehefrau unterstützt wurde, wobei sich beide aggressiv verhielten. Die bei der Arretierung erlittenen Verletzungen liegen klar im Rahmen dessen, womit ein Aggressor in derartigen Konstellationen zu rechnen hat. In diesem Zusammenhang ist schliesslich zu beachten, dass die Polizeiverantwortlichen mit einem Minimum an Informationen innert Minuten oder gar Sekunden zu entscheiden hatten, welche Gefährdungslage vorliegt und wie eine mögliche Gefahr abzuwenden war.</w:t>
      </w:r>
    </w:p>
    <w:p>
      <w:r>
        <w:t>Nach dem Gesagten bezeichnet die Vorinstanz den Einsatz der Polizei zu Recht als zweifellos rechtens, woran weitere Beweismassnahmen nichts ändern würden, zumal die Angelegenheit lange zurück liegt und nicht zu erwarten ist, dass die Befragung der Polizisten oder eine formelle Einvernahme der Beschwerdeführer zu neuen Erkenntnissen führen würden. Auch allfällige Videoaufnahmen vom Eingangsbereich dürften mittlerweile nicht mehr vorhanden sein. Die Vorinstanz verletzt kein Bundesrecht, indem sie annimmt, dass das urteilende Sachgericht bei einer Anklage zwingend zu einem Freispruch gelangen müsste und indem sie die Nichtanhandnahme des Verfahrens durch die Staatsanwaltschaft mangels Tatverdachts schützt. Daran ändert nichts, dass die Staatsanwaltschaft die Polizei mit Ermittlungen nach Art. 309 Abs. 2 StPO beauftragt hatte. Entgegen der Auffassung der Beschwerdeführer führte dies nicht zur Eröffnung des Verfahrens, sodass nur noch eine Verfahrensteinstellung in Frage gekommen wäre (vgl. ESTHER OMLIN, in: Basler Kommentar, Schweizerische Strafprozessordnung, 2. Aufl. 2014, N. 33 zu Art. 309 StPO ; Urteil 6B_995/2014 vom 1. April 2015 E. 5.1).</w:t>
      </w:r>
    </w:p>
    <w:p>
      <w:r>
        <w:rPr>
          <w:b/>
        </w:rPr>
        <w:t>E. 2.4</w:t>
      </w:r>
    </w:p>
    <w:p>
      <w:r>
        <w:t>Ihren Antrag auf Rückweisung an einen ausserkantonalen Staatsanwalt wegen Befangenheit begründen die Beschwerdeführer nicht. Darauf ist nicht einzugehen.</w:t>
      </w:r>
    </w:p>
    <w:p>
      <w:r>
        <w:t>Im Übrigen wäre der Antrag abzuweisen. Gemäss Rechtsprechung des Bundesgerichts stehen am Entscheid beteiligte Behördenmitglieder der unteren Instanz nicht von vornherein unter dem Anschein der Befangenheit. Dafür bedarfes besonderer Umstände, namentlich konkreter Anhaltspunkte, dass die Vorbefassung mit einer Strafsache bereits zur festen richterlichen Gewissheit über den Schuldpunkt geführt hat, sodass das Verfahren nicht mehr als offen erscheint. Allgemeine Verfahrensmassnahmen als solche, seien sie nun richtig oder falsch, vermögen in der Regel keine Voreingenommenheit der verfügenden Justizperson zu begründen. Soweit konkrete Verfahrensfehler eines Angehörigen der Staatsanwaltschaft beanstandet werden, kommen als Ablehnungsgrund jedenfalls nur besonders krasse oder ungewöhnlich häufige Versäumnisse und Mängel in Frage. Dass die bisher mit der Sache befasste Staatsanwaltschaft die involvierten Polizeibeamten nicht befragt hat, begründet solches nicht (vgl. zum Ganzen: Urteil 6B_979/2016 vom 20. Februar 2017 E. 2.3.5 mit Hinweisen).</w:t>
      </w:r>
    </w:p>
    <w:p>
      <w:r>
        <w:rPr>
          <w:b/>
        </w:rPr>
        <w:t>E. 3</w:t>
      </w:r>
    </w:p>
    <w:p>
      <w:r>
        <w:t>Die Beschwerde ist abzuweisen, soweit darauf einzutreten ist. Das Gesuch um unentgeltliche Rechtspflege ist in Anwendung von Art. 64 Abs. 1 und 2 BGG gutzuheissen und Rechtsanwalt Florian Wick ist den Beschwerdeführern als Rechtsbeistand beizugeben. Es sind keine Kosten zu erheben. Der Rechtsbeistand der Beschwerdeführer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