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6B_467/2023 vom 26. Mai 2023</w:t>
      </w:r>
    </w:p>
    <w:p>
      <w:r>
        <w:t>Bundesgericht, 2023-05-26, DE</w:t>
      </w:r>
    </w:p>
    <w:p>
      <w:r>
        <w:rPr>
          <w:b/>
        </w:rPr>
        <w:t xml:space="preserve">Quelle: </w:t>
      </w:r>
      <w:r>
        <w:t>https://mcp.opencaselaw.ch/entscheid/bger_6B_467_2023</w:t>
      </w:r>
    </w:p>
    <w:p>
      <w:r>
        <w:t>FR: TF 6B_467/2023 du 26 mai 2023</w:t>
      </w:r>
    </w:p>
    <w:p>
      <w:r>
        <w:t>IT: TF 6B_467/2023 del 26 maggio 2023</w:t>
      </w:r>
    </w:p>
    <w:p>
      <w:pPr>
        <w:pStyle w:val="Heading2"/>
      </w:pPr>
      <w:r>
        <w:t>Erwägungen</w:t>
      </w:r>
    </w:p>
    <w:p>
      <w:r>
        <w:rPr>
          <w:b/>
        </w:rPr>
        <w:t>E. 1</w:t>
      </w:r>
    </w:p>
    <w:p>
      <w:r>
        <w:t>Mit Verfügung vom 12. Januar 2023 nahm die Staatsanwaltschaft Graubünden eine gegen Ärzte der Psychiatrischen Dienste Graubünden (PDGR) bzw. des Medizinischen Centers B.________, gegen einen Polizeibeamten und gegen eine unbekannte Täterschaft wegen Amtsmissbrauchs, Freiheitsberaubung, Hausfriedensbruchs und Sachbeschädigung angestrengte Strafuntersuchung nicht an die Hand. Eine vom Beschwerdeführer dagegen erhobene Beschwerde wies das Kantonsgericht Graubünden mit Verfügung vom 8. März 2023 ab.</w:t>
      </w:r>
    </w:p>
    <w:p>
      <w:r>
        <w:t>Die vom Beschwerdeführer eingereichten Strafanzeigen stehen im Zusammenhang mit der gegen ihn am 23. Juni 2022 verfügten fürsorgerischen Unterbringung.</w:t>
      </w:r>
    </w:p>
    <w:p>
      <w:r>
        <w:rPr>
          <w:b/>
        </w:rPr>
        <w:t>E. 2.1</w:t>
      </w:r>
    </w:p>
    <w:p>
      <w:r>
        <w:t>In einer Beschwerde an das Bundesgericht ist unter Bezugnahme auf den angefochtenen Entscheid darzulegen, inwieweit dieser nach Meinung der beschwerdeführenden Partei gegen das Recht verstossen soll ( Art. 42 Abs. 2 BGG ).</w:t>
      </w:r>
    </w:p>
    <w:p>
      <w:r>
        <w:rPr>
          <w:b/>
        </w:rPr>
        <w:t>E. 2.2</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146 IV 76 E. 3 mit Hinweisen).</w:t>
      </w:r>
    </w:p>
    <w:p>
      <w:r>
        <w:t>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2.3</w:t>
      </w:r>
    </w:p>
    <w:p>
      <w:r>
        <w:t>Der Beschwerdeführer äussert sich vor Bundesgericht nicht zu seiner Legitimation als Privatkläger und zur Frage der Zivilforderungen. Er benennt weder konkrete Zivilforderungen, die ihm aufgrund der angeblichen Straftaten zustehen könnten, noch legt er dar, dass und inwiefern sich der abschliessende Entscheid der Vorinstanz über die Nichtanhandnahme auf allfällige Zivilansprüche auswirken könnte. Zudem zeigt er auch nicht auf, dass und weshalb allfällige Ansprüche gegen die beschuldigten Ärzte und insbesondere auch den beschuldigten Polizeibeamten zivilrechtlicher Natur sein sollten. Es hätte am Beschwerdeführer gelegen, diese Zusammenhänge vor Bundesgericht darzutun. Ein Verzicht auf solche Ausführungen kommt nicht in Frage, da sich privatrechtliche Auswirkungen aufgrund der Vorwürfe und der Adressaten der Strafanzeige gerade nicht ohne Weiteres aus den Akten ergeben, sondern im Gegenteil von der öffentlich-rechtlichen Natur allfälliger Ansprüche auszugehen ist (vgl. Art. 3 und Art. 5 i.V.m. Art. 1 des Gesetzes über die Staatshaftung des Kantons Graubünden [SHG; BR 170.050]; Art. 454 Abs. 1 und 3 ZGB ). Der Beschwerdeführer ist daher in der Sache nicht zur Beschwerde befugt und kann auf seine Ausführungen in der Sache nicht eingetreten werden.</w:t>
      </w:r>
    </w:p>
    <w:p>
      <w:r>
        <w:rPr>
          <w:b/>
        </w:rPr>
        <w:t>E. 3.1</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(sog. "Star-Praxis"; BGE 141 IV 1 E. 1.1 mit Hinweisen).</w:t>
      </w:r>
    </w:p>
    <w:p>
      <w:r>
        <w:t>Soweit ein verfassungsmässiger Anspruch auf Ausfällung der im Gesetz vorgesehenen Strafen besteht, kann sich die Privatklägerschaft, die Opfer eines staatlichen Übergriffs geworden ist, nicht nur in verfahrensrechtlicher Hinsicht, sondern auch in der Sache selbst gegen eine Verfahrenseinstellung zur Wehr setzen. Die Rechtsprechung anerkennt gestützt auf Art. 10 Abs. 3 BV , Art. 3 und 13 EMRK , Art. 7 UNO-Pakt II sowie Art. 13 des UN-Übereinkommens gegen Folter und andere grausame, unmenschliche oder erniedrigende Behandlung oder Strafe einen Anspruch der betroffenen Person auf wirksamen Rechtsschutz ( BGE 138 IV 86 E. 3.1.1 S. 88 mit Hinweisen). Anspruch auf eine wirksame und vertiefte amtliche Untersuchung hat, wer in vertretbarer Weise geltend macht, von einem Polizeibeamten misshandelt oder aber von einer Behörde erniedrigend behandelt worden zu sein. Um unter Art. 3 EMRK zu fallen, muss eine Behandlung ein Mindestmass an Schwere erreichen (vgl. Urteile 6B_15/2019 vom 15. Mai 2019 E. 2.7; 6B_507/2017 vom 8. September 2017 E. 2.3; 6B_764/2015 vom 6. Januar 2016 E. 1.2).</w:t>
      </w:r>
    </w:p>
    <w:p>
      <w:r>
        <w:rPr>
          <w:b/>
        </w:rPr>
        <w:t>E. 3.2</w:t>
      </w:r>
    </w:p>
    <w:p>
      <w:r>
        <w:t>Der Beschwerdeführer bringt vor, "psychologischer Folter" ausgesetzt gewesen zu sein. Er habe mehrmals verneint, Zeit für ein Gespräch zu haben. Der Polizeibeamte habe indes "bloss" wiederholt, reden zu wollen, sei mithin nicht auf ihn, den Beschwerdeführer als Gesprächspartner eingegangen und habe auch nichts unternommen, um die Situation zu entschärfen. Dass und inwiefern der Beschwerdeführer durch eine wiederholte Gesprächsaufforderung Opfer staatlicher Gewalt geworden ist, tut er nicht ansatzweise in vertretbarer Weise dar. Auf die Beschwerde kann demnach auch unter diesem Aspekt nicht eingetreten werden. Formelle Rügen, zu deren Vorbringen er unbesehen der fehlenden Legitimation in der Sache befugt wäre, erhebt er nicht.</w:t>
      </w:r>
    </w:p>
    <w:p>
      <w:r>
        <w:rPr>
          <w:b/>
        </w:rPr>
        <w:t>E. 4</w:t>
      </w:r>
    </w:p>
    <w:p>
      <w:r>
        <w:t>Auf die Beschwerde ist mangels Legitimation im Verfahren nach Art. 108 BGG nicht einzutreten. Das Gesuch um unentgeltliche Rechtspflege ist infolge Aussichtslosigkeit abzuweisen ( Art. 64 Abs. 1 BGG ). Den finanziellen Verhältnissen des Beschwerdeführers ist bei der Kostenfestsetzung Rechnung zu tragen (Art. 66 Abs. 1 i.V.m.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