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6B_464/2018 vom 17. Juli 2018</w:t>
      </w:r>
    </w:p>
    <w:p>
      <w:r>
        <w:t>Bundesgericht, 2018-07-17, FR</w:t>
      </w:r>
    </w:p>
    <w:p>
      <w:r>
        <w:rPr>
          <w:b/>
        </w:rPr>
        <w:t xml:space="preserve">Quelle: </w:t>
      </w:r>
      <w:r>
        <w:t>https://mcp.opencaselaw.ch/entscheid/bger_6B_464_2018</w:t>
      </w:r>
    </w:p>
    <w:p>
      <w:r>
        <w:t>FR: TF 6B_464/2018 du 17 juillet 2018</w:t>
      </w:r>
    </w:p>
    <w:p>
      <w:r>
        <w:t>IT: TF 6B_464/2018 del 17 luglio 2018</w:t>
      </w:r>
    </w:p>
    <w:p>
      <w:pPr>
        <w:pStyle w:val="Heading2"/>
      </w:pPr>
      <w:r>
        <w:t>Erwägungen</w:t>
      </w:r>
    </w:p>
    <w:p>
      <w:r>
        <w:rPr>
          <w:b/>
        </w:rPr>
        <w:t>E. 1.1</w:t>
      </w:r>
    </w:p>
    <w:p>
      <w:r>
        <w:t>Par ordonnance du 13 avril 2016 entrée en force, le Ministère public de la République et canton de Genève a refusé d'entrer en matière sur la plainte pénale déposée pour diffamation et calomnie par X.________, lequel reprochait à un ou plusieurs collaborateurs de son ancien employeur d'avoir transmis à la presse spécialisée en matière pétrolière, des informations erronées au sujet de son licenciement immédiat, lesquelles, à l'instar de son identité, avaient paru dans un article de presse publié sur internet.</w:t>
      </w:r>
    </w:p>
    <w:p>
      <w:r>
        <w:rPr>
          <w:b/>
        </w:rPr>
        <w:t>E. 1.2</w:t>
      </w:r>
    </w:p>
    <w:p>
      <w:r>
        <w:t>Le 14 novembre 2017, X.________ a demandé la reprise de la procédure préliminaire susmentionnée, ainsi que l'extension de celle-ci aux infractions de fausse déclaration d'une partie en justice, ainsi que faux témoignage, faux rapport, fausse traduction en justice.</w:t>
      </w:r>
    </w:p>
    <w:p>
      <w:r>
        <w:rPr>
          <w:b/>
        </w:rPr>
        <w:t>E. 1.2.1</w:t>
      </w:r>
    </w:p>
    <w:p>
      <w:r>
        <w:t>Par ordonnance du 25 janvier 2018, le Ministère public a refusé de reprendre la procédure préliminaire.</w:t>
      </w:r>
    </w:p>
    <w:p>
      <w:r>
        <w:rPr>
          <w:b/>
        </w:rPr>
        <w:t>E. 1.2.2</w:t>
      </w:r>
    </w:p>
    <w:p>
      <w:r>
        <w:t>La Chambre pénale de recours de la Cour de justice genevoise a rejeté le recours de X.________ contre le refus de reprendre la procédure préliminaire, aux termes d'un arrêt rendu le 16 mars 2018.</w:t>
      </w:r>
    </w:p>
    <w:p>
      <w:r>
        <w:rPr>
          <w:b/>
        </w:rPr>
        <w:t>E. 1.2.3</w:t>
      </w:r>
    </w:p>
    <w:p>
      <w:r>
        <w:t>Le prénommé recourt en matière pénale au Tribunal fédéral contre l'arrêt cantonal, dont il réclame l'annulation en concluant à la reprise de la procédure préliminaire et à l'extension de celle-ci aux chefs de fausse déclaration d'une partie en justice, ainsi que de faux témoignage, faux rapport, fausse traduction en justice.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(arrêt 6B_94/2013 du 3 octobre 2013 consid. 1.1).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w:t>
      </w:r>
    </w:p>
    <w:p>
      <w:r>
        <w:t>Le recourant fait valoir que l'article du 27 octobre 2015 paru dans la publication " A.________ " l'a empêché jusqu'à ce jour de retrouver du travail, dès lors qu'il figure dans les trois premiers résultats s'affichant au terme d'une recherche lancée sur Internet avec ses nom et prénom. Ce faisant, il invoque un dommage qui résulte indirectement des agissements incriminés. A défaut de se prévaloir de prétentions civiles déduites directement des infractions dénoncées, le recourant est dépourvu de la qualité pour recourir sur le fond de la cause.</w:t>
      </w:r>
    </w:p>
    <w:p>
      <w:r>
        <w:rPr>
          <w:b/>
        </w:rPr>
        <w:t>E. 2.2</w:t>
      </w:r>
    </w:p>
    <w:p>
      <w:r>
        <w:t>L'hypothèse visée à l'art. 81 al. 1 let. b ch. 6 LTF n'entre pas en considération, le recourant ne soulevant aucun grief recevable quant à son droit de porter plainte (cf. art 42 al. 2 et 106 al. 2 LTF).</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3</w:t>
      </w:r>
    </w:p>
    <w:p>
      <w:r>
        <w:t>Sur le vu de ce qui précède, le recours doit être déclaré irrecevable selon la procédure simplifiée prévue par l' art. 108 al. 1 let. a et b LTF . Le recourant, qui succombe, supporte les frais judiciaires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