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464/2014 vom 25. September 2014</w:t>
      </w:r>
    </w:p>
    <w:p>
      <w:r>
        <w:t>Bundesgericht, 2014-09-25, FR</w:t>
      </w:r>
    </w:p>
    <w:p>
      <w:r>
        <w:rPr>
          <w:b/>
        </w:rPr>
        <w:t xml:space="preserve">Quelle: </w:t>
      </w:r>
      <w:r>
        <w:t>https://mcp.opencaselaw.ch/entscheid/bger_6B_464_2014</w:t>
      </w:r>
    </w:p>
    <w:p>
      <w:r>
        <w:t>FR: TF 6B 464/2014 du 25 septembre 2014</w:t>
      </w:r>
    </w:p>
    <w:p>
      <w:r>
        <w:t>IT: TF 6B 464/2014 del 25 settembre 2014</w:t>
      </w:r>
    </w:p>
    <w:p>
      <w:pPr>
        <w:pStyle w:val="Heading2"/>
      </w:pPr>
      <w:r>
        <w:t>Regeste</w:t>
      </w:r>
    </w:p>
    <w:p>
      <w:r>
        <w:t>Ordonnance de non-entrée en matière (abus d'autorité)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138 III 537 consid. 1.2 p. 539; 133 II 353 consid. 1 p. 356).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s.).</w:t>
      </w:r>
    </w:p>
    <w:p>
      <w:r>
        <w:rPr>
          <w:b/>
        </w:rPr>
        <w:t>E. 1.2</w:t>
      </w:r>
    </w:p>
    <w:p>
      <w:r>
        <w:t>Le recourant se borne à affirmer qu'il a " manifestement un intérêt juridique à l'annulation o [sic] à la modification de la décision attaquée ", et ne consacre aucun développement sur la question de ses prétentions civiles. En tout état, elles ne sauraient être admises en l'espèce, dans la mesure où, lorsqu'une collectivité publique assume une responsabilité de droit public exclusive de toute action directe contre l'auteur pour les actes qui lui sont reprochés, la partie plaignante ne dispose pas de prétentions civiles qu'elle peut faire valoir par adhésion au procès pénal ( ATF 138 IV 86 consid. 3.1 p. 88; 128 IV 188 consid. 2 p. 190; arrêts 6B_474/2013 du 23 août 2013 consid. 1.3; 1B_492/2012 du 10 décembre 2012 consid. 2, rendu dans une configuration similaire). Or tel est précisément le cas en l'espèce, puisque la loi vaudoise du 16 mai 1961 sur la responsabilité de l'Etat, des communes et de leurs agents (LRECA; RS/VD 170.11) prévoit que l'Etat et les corporations communales répondent du dommage que leurs agents causent à des tiers d'une manière illicite (art. 4 al. 1). L'agent n'est pas tenu personnellement envers le lésé de réparer le dommage (art. 5). Ainsi, en sa qualité de magistrate, A.________ n'engage pas sa responsabilité personnelle mais celle de l'Etat (art. 3 al. 1 ch. 5 LRECA), le canton de Vaud ayant fait usage de la faculté réservée à l' art. 61 al. 1 CO . Partant, faute pour le recourant de pouvoir élever des prétentions civiles à raison des faits reprochés à la magistrate, il ne peut fonder sa qualité pour recourir sur la base de l'art. 81 al. 1 let. b ch. 5 LTF. Par ailleurs, l'hypothèse visée à l'art. 81 al. 1 let. b ch. 6 LTF n'entre pas en considération, la contestation ne portant pas sur le droit de porter plainte.</w:t>
      </w:r>
    </w:p>
    <w:p>
      <w:r>
        <w:rPr>
          <w:b/>
        </w:rPr>
        <w:t>E. 2</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 ATF 138 IV 78 consid. 1.3 p. 79 s.; 136 IV 29 consid. 1.9 p. 40). Le recourant voit une violation de son droit d'être entendu dans l'absence de motivation de la décision rendue par la Présidente du Tribunal d'arrondissement du Nord vaudois. Il invoque une violation des art. 9, 29 al. 2 Cst. , 6 par. 1 et 15 CEDH et allègue que, faute de motivation, la décision d'interdiction d'accès à la salle d'audience n'a pas pu être comprise par son destinataire qui a été empêché de la contester utilement devant l'autorité de recours, de sorte que celle-ci ne pouvait exercer un contrôle effectif. Ce faisant, il n'invoque pas une violation de ses droits de partie à la procédure pénale ouverte à la suite de sa plainte pour abus d'autorité, mais s'en prend à la décision l'ayant empêché d'assister à une audience en tant que membre du public dans un procès auquel il n'était pas partie (cf. arrêt 1C_332/2008 du 15 décembre 2008 consid. 1.2, sur la qualification d'une décision relative à la police de l'audience). Si pareilles critiques auraient pu intervenir dans le cadre d'un éventuel recours contre la décision d'expulsion en tant que telle, elles ne sont pas recevables dans le cadre d'un recours contre la confirmation de non-entrée en matière de sa propre plainte, puisqu'il n'est pas allégué que le Ministère public, respectivement la cour cantonale, auraient violé ses droits de partie en sa qualité de plaignant. Le recourant se contente d'affirmer que le Ministère public ne s'est pas prononcé sur le respect de la systématique de l' art. 63 CPP . Or en l'espèce, l'ordonnance de non-entrée en matière résultait du fait que les éléments constitutifs de l'infraction d'abus d'autorité n'étaient pas réunis ( art. 310 al. 1 let. a CPP ; cf. art. 312 CP ), soit notamment le dessein de la magistrate de nuire personnellement au recourant; constatation que ce dernier ne conteste au demeurant d'aucune manière (cf. art. 42 al. 2 et art. 106 al. 2 LTF ). Dans la mesure où l'infraction dénoncée n'était manifestement pas réalisée, il n'appartenait pas au Ministère public de se prononcer sur le respect de l' art. 63 CPP . En définitive, le recourant n'a pas la qualité pour recourir.</w:t>
      </w:r>
    </w:p>
    <w:p>
      <w:r>
        <w:rPr>
          <w:b/>
        </w:rPr>
        <w:t>E. 3</w:t>
      </w:r>
    </w:p>
    <w:p>
      <w:r>
        <w:t>Le recours doit être déclaré irrecevable. Les conclusions du recourant étaient d'emblée dénuées de chance de succès. L'assistance judiciaire doit être refusée ( art. 64 al. 1 LTF ). Le recourant, qui succombe,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