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6B_463/2022 vom 25. Mai 2022</w:t>
      </w:r>
    </w:p>
    <w:p>
      <w:r>
        <w:t>Bundesgericht, 2022-05-25, FR</w:t>
      </w:r>
    </w:p>
    <w:p>
      <w:r>
        <w:rPr>
          <w:b/>
        </w:rPr>
        <w:t xml:space="preserve">Quelle: </w:t>
      </w:r>
      <w:r>
        <w:t>https://mcp.opencaselaw.ch/entscheid/bger_6B_463_2022</w:t>
      </w:r>
    </w:p>
    <w:p>
      <w:r>
        <w:t>FR: TF 6B_463/2022 du 25 mai 2022</w:t>
      </w:r>
    </w:p>
    <w:p>
      <w:r>
        <w:t>IT: TF 6B_463/2022 del 25 maggio 2022</w:t>
      </w:r>
    </w:p>
    <w:p>
      <w:pPr>
        <w:pStyle w:val="Heading2"/>
      </w:pPr>
      <w:r>
        <w:t>Erwägungen</w:t>
      </w:r>
    </w:p>
    <w:p>
      <w:r>
        <w:rPr>
          <w:b/>
        </w:rPr>
        <w:t>E. 1</w:t>
      </w:r>
    </w:p>
    <w:p>
      <w:r>
        <w:t>Par acte daté du 29 mars 2022 et posté le 2 avril 2022, A.________ déclare recourir au Tribunal fédéral contre l'arrêt de la Chambre pénale de recours de la Cour de justice genevoise du 1er mars 2022 faisant suite à une ordonnance de non-entrée en matière rendue le 22 juin 2021 par le ministère public genevois. On comprend qu'elle requiert le bénéfice de l'assistance judiciaire.</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w:t>
      </w:r>
    </w:p>
    <w:p>
      <w:r>
        <w:rPr>
          <w:b/>
        </w:rPr>
        <w:t>E. 3</w:t>
      </w:r>
    </w:p>
    <w:p>
      <w:r>
        <w:t>En l'espèce, selon les informations fournies par l'extrait du suivi des envois de La Poste Suisse, l'arrêt du 1er mars 2022, envoyé en recommandé à l'adresse de l'avocate qui a assisté la recourante en procédure cantonale, a été retiré le 2 mars 2022. Il s'ensuit que le délai de recours est arrivé à échéance le 1er avril 2022. Ainsi, le recours remis à la poste le 2 avril 2022 est manifestement tardif, ce que la recourante admet dans sa lettre d'accompagnement du même jour.</w:t>
      </w:r>
    </w:p>
    <w:p>
      <w:r>
        <w:t>Sans demander expressément la restitution du délai de recours au Tribunal fédéral, la recourante affirme que les guichets " my post " de Genève étaient tous hors service le 1er avril 2022. Elle indique en outre être sous cortisone en raison de complications en raison de la Covid-19 (contractée le 3 janvier 2022) et avoir fait une syncope en mai 2021, suivie d'une commotion cérébrale, sans certificat médical à l'appui. Par ces seules indications, la recourante ne démontre pas à satisfaction de droit avoir été empêchée d'agir sans faute dans le délai fixé au sens de l' art. 50 LTF (cf. sur ce point, arrêts 6B_659/2021 du 24 février 2022 consid. 2; 6B_1079/2021 du 22 novembre 2021 consid. 2, destiné à la publication). Il est rappelé à cet égard que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arrêts 6B_659/2021 précité consid. 2.1; 6B_1079/2021 précité consid. 2.1).</w:t>
      </w:r>
    </w:p>
    <w:p>
      <w:r>
        <w:rPr>
          <w:b/>
        </w:rPr>
        <w:t>E. 4</w:t>
      </w:r>
    </w:p>
    <w:p>
      <w:r>
        <w:t>Le recours est manifestement irrecevable, ce qu'il convient de constater dans la procédure prévue par l' art. 108 al. 1 let. a LTF . Il y a lieu de statuer exceptionnellement sans frais (art. 65 al. 2 et 66 al. 1 LTF), ce qui rend sans objet la requête d'assistance judiciaire.</w:t>
      </w:r>
    </w:p>
    <w:p>
      <w:r>
        <w:t>P 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