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6B_45/2022 vom 21. September 2022</w:t>
      </w:r>
    </w:p>
    <w:p>
      <w:r>
        <w:t>Bundesgericht, 2022-09-21, FR</w:t>
      </w:r>
    </w:p>
    <w:p>
      <w:r>
        <w:rPr>
          <w:b/>
        </w:rPr>
        <w:t xml:space="preserve">Quelle: </w:t>
      </w:r>
      <w:r>
        <w:t>https://mcp.opencaselaw.ch/entscheid/bger_6B_45_2022</w:t>
      </w:r>
    </w:p>
    <w:p>
      <w:r>
        <w:t>FR: TF 6B_45/2022 du 21 septembre 2022</w:t>
      </w:r>
    </w:p>
    <w:p>
      <w:r>
        <w:t>IT: TF 6B_45/2022 del 21 settembre 2022</w:t>
      </w:r>
    </w:p>
    <w:p>
      <w:pPr>
        <w:pStyle w:val="Heading2"/>
      </w:pPr>
      <w:r>
        <w:t>Erwägungen</w:t>
      </w:r>
    </w:p>
    <w:p>
      <w:r>
        <w:rPr>
          <w:b/>
        </w:rPr>
        <w:t>E. 1</w:t>
      </w:r>
    </w:p>
    <w:p>
      <w:r>
        <w:t>Le recours est circonscrit à l'indemnité pour tort moral allouée à la partie plaignante.</w:t>
      </w:r>
    </w:p>
    <w:p>
      <w:r>
        <w:rPr>
          <w:b/>
        </w:rPr>
        <w:t>E. 2</w:t>
      </w:r>
    </w:p>
    <w:p>
      <w:r>
        <w:t>Le recourant se plaint d'une violation du principe de la présomption d'innocence ( art. 10 al. 1 CPP ), ainsi que de la violation des art. 47 et 49 CO , applicables par renvoi de l' art. 122 CPP .</w:t>
      </w:r>
    </w:p>
    <w:p>
      <w:r>
        <w:rPr>
          <w:b/>
        </w:rPr>
        <w:t>E. 2.1</w:t>
      </w:r>
    </w:p>
    <w:p>
      <w:r>
        <w:t>La cour cantonale a retenu que la gravité de l'atteinte à la santé psychique de l'intimée était indéniable au vu du long traitement psychologique, des trois semaines d'hospitalisation, du fait qu'elle avait été totalement incapable de travailler pendant de longs mois, puis seulement à 50 %, de sa rechute suite au jugement de première instance et du fait qu'elle présentait encore une fragilité psychique. Le lien direct entre les problèmes psychiques de l'intimée et l'altercation du 10 juin 2017 ressortait sans équivoque des constatations des différents médecins qui l'avaient suivie. Le fait que le coup asséné par le recourant à l'intimée, établi, n'avait pas abouti à une condamnation en raison de la prescription ne changeait rien à la conclusion qui précédait. Il importait également peu que le recourant avait été acquitté de certains autres faits qui lui étaient reprochés puisqu'ils n'étaient de toute façon pas en lien direct avec les problèmes psychiques de l'intimée. Enfin, on ne pouvait reprocher à l'intimée un quelconque comportement blâmable du fait de n'avoir déménagé qu'une année après les faits. Sans minimiser les souffrances de cette dernière, qui était, lors de l'audience d'appel, encore en incapacité de travail à raison de 50 %, il ressortait du dossier que l'agression du 10 juin 2017 - seule à avoir abouti à une condamnation et à avoir été en lien, à teneur du dossier médical de l'intimée, avec son état de santé psychique - avait été de brève durée et ne lui avait pas causé de lésions physiques. Ainsi, l'indemnité à titre de tort moral de 5'000 fr. attribuée par le premier juge tenait adéquatement compte des circonstances du cas d'espèce.</w:t>
      </w:r>
    </w:p>
    <w:p>
      <w:r>
        <w:rPr>
          <w:b/>
        </w:rPr>
        <w:t>E. 2.2</w:t>
      </w:r>
    </w:p>
    <w:p>
      <w:r>
        <w:t>Dans un premier grief, le recourant se plaint d'une violation de sa présomption d'innocence. Il reproche à la cour cantonale d'avoir fixé le montant de l'indemnité à titre de tort moral en se fondant, en sus des infractions pour lesquelles il a été condamné (menaces et injure) sur le coup de poing qu'il aurait donné à l'intimée, alors que ces faits ont été classés.</w:t>
      </w:r>
    </w:p>
    <w:p>
      <w:r>
        <w:rPr>
          <w:b/>
        </w:rPr>
        <w:t>E. 2.2.1</w:t>
      </w:r>
    </w:p>
    <w:p>
      <w:r>
        <w:t>Aux termes de l' art. 10 al. 1 CPP , toute personne est présumée innocente tant qu'elle n'est pas condamnée par un jugement entré en force (cf. aussi art. 32 al. 1 Cst. ). Selon l'art. 6 § 2 CEDH , toute personne accusée d'une infraction est présumée innocente jusqu'à ce que sa culpabilité ait été légalement établie.</w:t>
      </w:r>
    </w:p>
    <w:p>
      <w:r>
        <w:t>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 ATF 147 I 386 consid. 1.2, avec référence aux arrêts de la CourEDH</w:t>
      </w:r>
    </w:p>
    <w:p>
      <w:r>
        <w:t>Allen contre Royaume-Uni du 12 juillet 2013 [requête n° 25424/09], § 93;</w:t>
      </w:r>
    </w:p>
    <w:p>
      <w:r>
        <w:t>Allenet de Ribemont contre France du 10 février 1995, série A n° 308, §§ 35-36; cf. ATF 124 I 327 consid. 3b; cf. également arrêts 6B_62/2022 du 21 février 2022 consid. 3.2.1; 6B_1180/2019 du 17 février 2020 consid. 2.2.2).</w:t>
      </w:r>
    </w:p>
    <w:p>
      <w:r>
        <w:t>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 ATF 147 I 386 consid. 1.2, avec référence aux arrêts de la CourEDH</w:t>
      </w:r>
    </w:p>
    <w:p>
      <w:r>
        <w:t>Karaman contre Allemagne du 27 février 2014 [requête n° 17103/10], § 41;</w:t>
      </w:r>
    </w:p>
    <w:p>
      <w:r>
        <w:t>Böhmer contre Allemagne du 3 octobre 2002 [requête n° 37568/97], § 54;</w:t>
      </w:r>
    </w:p>
    <w:p>
      <w:r>
        <w:t>Minelli contre Suisse du 25 mars 1983, série A, vol. 62 [requête n° 8660/79], § 37; cf. aussi ATF 124 I 327 consid. 3b et arrêt 6B_1217/2017 du 17 mai 2018 consid. 3.1). La garantie de l' art. 6 par. 2 CEDH s'étend aux procédures judiciaires qui précèdent le renvoi de l'inculpé en jugement, ainsi qu'à celles postérieures à l'acquittement définitif de l'accusé ( ATF 147 I 386 , loc. cit., avec référence à arrêt de la CourEDH</w:t>
      </w:r>
    </w:p>
    <w:p>
      <w:r>
        <w:t>Diamantides contre Grèce du 19 mai 2005 [requête n° 71563/01], § 44; cf. également arrêt de la CourEDH</w:t>
      </w:r>
    </w:p>
    <w:p>
      <w:r>
        <w:t>Y.B. et autres contre Turquie du 28 octobre 2004 [requêtes n°s 48173/99 et 48319/99], § 43 s.).</w:t>
      </w:r>
    </w:p>
    <w:p>
      <w:r>
        <w:rPr>
          <w:b/>
        </w:rPr>
        <w:t>E. 2.2.2</w:t>
      </w:r>
    </w:p>
    <w:p>
      <w:r>
        <w:t>La CourEDH n'a pas constaté une violation de la présomption d'innocence dans des affaires relatives à des actions civiles en réparation engagées par des victimes, indépendamment du point de savoir si les poursuites avaient débouché sur une décision de clôture des poursuites ou une décision d'acquittement. Sur ce point, elle a souligné que si l'acquittement prononcé au pénal devait être respecté dans le cadre de la procédure en réparation, cela ne faisait pas obstacle à l'établissement, sur la base de critères de preuve moins stricts, d'une responsabilité civile emportant obligation de verser une indemnité à raison des mêmes faits. Elle a ajouté toutefois que si la décision interne sur l'action civile devait renfermer une déclaration imputant une responsabilité pénale à la partie défenderesse, cela poserait une question sur le terrain de l'article 6 § 2 de la Convention (arrêts de la CourEDH</w:t>
      </w:r>
    </w:p>
    <w:p>
      <w:r>
        <w:t>Allen contre Royaume-Uni précité [requête n° 25424/09], § 123;</w:t>
      </w:r>
    </w:p>
    <w:p>
      <w:r>
        <w:t>Ringvold contre Norvège du 11 février 2003 [requête n°34964/97], § 38; cf. arrêt 1P.551/2003 du 9 mars 2004 consid. 3.3).</w:t>
      </w:r>
    </w:p>
    <w:p>
      <w:r>
        <w:rPr>
          <w:b/>
        </w:rPr>
        <w:t>E. 2.2.3</w:t>
      </w:r>
    </w:p>
    <w:p>
      <w:r>
        <w:t>En l'espèce, la phrase à laquelle s'en prend le recourant ne porte pas sur l'établissement de sa culpabilité mais s'insère dans le raisonnement en lien avec l'indemnité à titre de tort moral requise par l'intimée. A ce propos, il ne conteste pas la motivation cantonale, ni la matérialité des faits classés en lien avec le coup de poing, mais s'en prend uniquement, sous l'angle d'une violation de sa présomption d'innocence, à la prise en compte de ces faits dans le calcul de l'indemnité pour tort moral. Or, bien qu'il s'agisse d'un classement de la poursuite en raison de la prescription d'une infraction dont le recourant était accusé, on peut considérer que l'issue de la procédure se rapproche de celle d'un acquittement (notamment cf. art. 320 al. 4 CPP ), de sorte que les développements de la CourEDH ci-dessus sont applicables (cf.</w:t>
      </w:r>
    </w:p>
    <w:p>
      <w:r>
        <w:t>supra consid. 2.2.2). Il n'apparaît ainsi pas que la fixation d'une indemnité pour tort moral était limitée par l'art. 6 § 2 CEDH aux seuls actes ayant conduits à une condamnation pénale. La cour cantonale n'a donc pas violé la présomption d'innocence du recourant déduite de l'art. 6 § 2 CEDH . Au surplus, la seule référence aux faits classés par la cour cantonale lors de la détermination de l'indemnité pour tort moral ne permet pas de retenir qu'un verdict de culpabilité a été prononcé à l'encontre du recourant en violation de sa présomption d'innocence. La cour cantonale a expressément indiqué dans son jugement que toutes les conditions n'étaient pas réunies pour qu'une responsabilité pénale imputable au recourant puisse être retenue s'agissant des accusations classées. Elle n'a dès lors pas outrepassé le cadre civil du jugement des prétentions civiles.</w:t>
      </w:r>
    </w:p>
    <w:p>
      <w:r>
        <w:rPr>
          <w:b/>
        </w:rPr>
        <w:t>E. 2.2.4</w:t>
      </w:r>
    </w:p>
    <w:p>
      <w:r>
        <w:t>Le recourant reproche encore à la cour cantonale d'avoir fixé l'indemnité allouée à l'intimée en se fondant sur des faits pour lesquels il a été acquitté par le Tribunal de police genevois dans son jugement du 3 décembre 2020. Or, le recourant semble perdre de vue que la cour cantonale a clairement indiqué dans sa motivation avoir déterminé l'indemnité sur la base des faits du 10 juin 2017 ayant abouti à une condamnation. En outre, même à supposer que ce fût le cas, une telle prise en compte d'un acquittement dans le cadre de la réparation morale ne serait, en tout état, pas contraire à l'art. 6 § 2 CEDH (cf.</w:t>
      </w:r>
    </w:p>
    <w:p>
      <w:r>
        <w:t>supra consid. 2.2.2). Partant, le grief du recourant est mal fondé et doit être rejeté.</w:t>
      </w:r>
    </w:p>
    <w:p>
      <w:r>
        <w:rPr>
          <w:b/>
        </w:rPr>
        <w:t>E. 2.3</w:t>
      </w:r>
    </w:p>
    <w:p>
      <w:r>
        <w:t>Le recourant conteste le montant de l'indemnité pour tort moral, par 5'000 fr., octroyé à l'intimée. Il estime que ce montant doit être réduit à 2'500 francs.</w:t>
      </w:r>
    </w:p>
    <w:p>
      <w:r>
        <w:rPr>
          <w:b/>
        </w:rPr>
        <w:t>E. 2.3.1</w:t>
      </w:r>
    </w:p>
    <w:p>
      <w:r>
        <w:t>En qualité de partie plaignante, le lésé peut faire valoir des conclusions civiles déduites de l'infraction par adhésion à la procédure pénale ( art. 122 al. 1 CPP ).</w:t>
      </w:r>
    </w:p>
    <w:p>
      <w:r>
        <w:rPr>
          <w:b/>
        </w:rPr>
        <w:t>E. 2.3.2</w:t>
      </w:r>
    </w:p>
    <w:p>
      <w:r>
        <w:t>En vertu de l' art. 47 CO , le juge peut, en tenant compte de circonstances particulières, allouer à la victime de lésions corporelles une indemnité équitable à titre de réparation morale. Les " circonstances particulières " à prendre en compte se rapportent à l'importance de l'atteinte à la personnalité du lésé (cf. art. 49 CO ).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(arrêts 6B_154/2021 du 17 novembre 2021 consid. 8.1; 6B_768/2018 du 13 février 2019 consid. 3.1.2 et les références citées).</w:t>
      </w:r>
    </w:p>
    <w:p>
      <w:r>
        <w:rPr>
          <w:b/>
        </w:rPr>
        <w:t>E. 2.3.3</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146 IV 231 consid. 2.3.1; 143 IV 339 consid. 3.1; arrêt 6B_1404/2021 du 8 juin 2022 consid. 6.1).</w:t>
      </w:r>
    </w:p>
    <w:p>
      <w:r>
        <w:rPr>
          <w:b/>
        </w:rPr>
        <w:t>E. 2.3.4</w:t>
      </w:r>
    </w:p>
    <w:p>
      <w:r>
        <w:t>En l'espèce, il n'apparaît pas que la cour cantonale ait fixé le montant de l'indemnité pour tort moral en se fondant sur des critères étrangers à ceux de l' art. 49 CO ou qu'elle ait accordé une importance trop faible ou au contraire trop élevée à certains de ces critères. Après avoir établi le lien direct entre les infractions retenues et l'atteinte à la santé psychique subie par l'intimée, c'est en effet, à juste titre, qu'elle a pris en compte la durée de l'hospitalisation, l'incapacité de travail, ainsi que le suivi médical nécessaire allant au-delà d'une simple consultation chez son médecin traitant. La cour cantonale s'est également fondée sur la fréquence des consultations et la durée de la manifestation des conséquences de l'agression, ainsi que le traitement médicamenteux antidépresseur, anxiolytique, neuroleptique et somnifère (cf. rapport médical du 30 août 2021 du Dre E.________).</w:t>
      </w:r>
    </w:p>
    <w:p>
      <w:r>
        <w:t>Le recourant relève que l'altercation du 10 juin 2017 n'a entraîné aucune séquelle physique chez l'intimée. La cour cantonale n'a pas omis cet élément, dans la mesure où elle a indiqué que les faits reprochés au recourant avaient provoqué chez l'intimée une atteinte de courte durée et qu'elle ne lui avait pas causé de lésions physiques, si bien qu'il se justifiait de confirmer le montant fixé par le tribunal de première instance. Contrairement à ce qu'affirme le recourant, il n'est en outre pas surprenant que l'intimée ait été hospitalisée plusieurs semaines après l'évènement traumatisant, étant relevé qu'elle a consulté un psychiatre peu après les faits qui a constaté que les problèmes psychiques étaient survenus immédiatement après l'agression.</w:t>
      </w:r>
    </w:p>
    <w:p>
      <w:r>
        <w:t>Le recourant allègue encore qu'il ne ressort pas du dossier cantonal que, durant l'altercation, il aurait proféré des menaces verbales à l'encontre de l'intimée qui eussent pu accréditer la thèse qu'il souhaitait réellement s'en prendre à elle ou qu'il avait la volonté de porter atteinte à son intégrité corporelle au moyen de son couteau suisse. Or, le recourant procède à une lecture erronée de l'arrêt attaqué et perd de vue que la cour cantonale a clairement indiqué qu'il n'avait pas accompagné ses gestes de menaces verbales (mais bien d'insultes; cf. arrêt attaqué, p. 14 consid. 2.6.7).</w:t>
      </w:r>
    </w:p>
    <w:p>
      <w:r>
        <w:t>Ainsi, le recourant n'apporte aucun élément qui laisserait penser que la cour cantonale aurait abusé de son pouvoir d'appréciation en fixant un montant de 5'000 fr. fondé sur des critères étrangers à l' art. 49 CO .</w:t>
      </w:r>
    </w:p>
    <w:p>
      <w:r>
        <w:rPr>
          <w:b/>
        </w:rPr>
        <w:t>E. 2.3.5</w:t>
      </w:r>
    </w:p>
    <w:p>
      <w:r>
        <w:t>Le recourant se prévaut ensuite de plusieurs précédents jurisprudentiels.</w:t>
      </w:r>
    </w:p>
    <w:p>
      <w:r>
        <w:rPr>
          <w:b/>
        </w:rPr>
        <w:t>E. 2.3.5.1</w:t>
      </w:r>
    </w:p>
    <w:p>
      <w:r>
        <w:t>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138 III 337 consid. 6.3.3 et l'arrêt cité; arrêt 6B_1072/2020 du 26 mai 2021 consid. 5.1).</w:t>
      </w:r>
    </w:p>
    <w:p>
      <w:r>
        <w:rPr>
          <w:b/>
        </w:rPr>
        <w:t>E. 2.3.5.2</w:t>
      </w:r>
    </w:p>
    <w:p>
      <w:r>
        <w:t>En l'occurrence, le recourant ne peut rien tirer de l'arrêt de la Cour de justice AARP/324/2020 du 15 septembre 2020 consid. 5.2.2. Dans cette affaire - n'ayant en l'occurrence pas fait l'objet d'un contrôle par le Tribunal fédéral - la partie plaignante n'avait pas été hospitalisée et n'avait pas été en incapacité de travail.</w:t>
      </w:r>
    </w:p>
    <w:p>
      <w:r>
        <w:t>Le recourant se réfère encore à l'arrêt 6B_135/2008 du 24 avril 2008, dont il ressort que le Tribunal fédéral avait réduit l'indemnité pour tort moral attribuée à une victime de mise en danger de la vie d'autrui et de prise d'otage qualifiée de 10'000 à 6'000 francs. Vu l'ancienneté des faits et le fait que la victime avait bénéficié d'une indemnité supérieure à celle contestée par le recourant, ce dernier ne peut tirer aucune conclusion de cet arrêt.</w:t>
      </w:r>
    </w:p>
    <w:p>
      <w:r>
        <w:t>C'est également en vain que le recourant se réfère à l'arrêt 6B_128/2017 du 9 novembre 2017. En effet, dans cette affaire, le Tribunal fédéral - qui statuait sur le recours de l'auteur de l'infraction et non celui de la victime - avait indiqué qu'il n'avait pas arrêté lui-même le montant de l'indemnité mais avait estimé que le montant de 2'500 fr., s'il se trouvait dans la limite inférieure de ce qui demeurait équitable dans le contexte d'une blessure par arme blanche, ne relevait pas, au regard des circonstances, d'un abus du pouvoir d'appréciation. Cela étant, il ressortait de cette affaire que les séquelles dont souffrait la victime n'étaient pas exclusivement dues à l'agression qui faisait l'objet de la procédure pénale (cf. consid. 5.4), ce qui n'est manifestement pas le cas de la présente affaire, le lien de causalité entre l'agression du 10 juin 2017 et les problèmes psychiques de l'intimée ayant été suffisamment établi par les différents certificats et rapports médicaux versés au dossier.</w:t>
      </w:r>
    </w:p>
    <w:p>
      <w:r>
        <w:rPr>
          <w:b/>
        </w:rPr>
        <w:t>E. 2.3.6</w:t>
      </w:r>
    </w:p>
    <w:p>
      <w:r>
        <w:t>Pour le surplus, le recourant développe une argumentation irrecevable s'agissant des points qui s'écartent de l'état de fait de la cour cantonale, par lequel le Tribunal fédéral est lié (cf. art. 105 al. 1 LTF ) et dont il ne démontre pas l'arbitraire.</w:t>
      </w:r>
    </w:p>
    <w:p>
      <w:r>
        <w:t>Il en va ainsi lorsqu'il affirme que l'intimée aurait refusé d'être hospitalisée immédiatement après l'altercation alors que son médecin le lui suggérait. Cet élément ne ressortant pas de l'arrêt attaqué, sans que le recourant démontre l'arbitraire de son omission, son argumentation est, par conséquent, irrecevable.</w:t>
      </w:r>
    </w:p>
    <w:p>
      <w:r>
        <w:rPr>
          <w:b/>
        </w:rPr>
        <w:t>E. 2.4</w:t>
      </w:r>
    </w:p>
    <w:p>
      <w:r>
        <w:t>Au vu de ces considérations, le montant de 5'000 fr. ne prête pas flanc à la critique et ne viole pas le droit fédéral. La somme allouée tient suffisamment compte de la gravité de l'atteinte et n'apparaît pas disproportionnée par rapport à l'intensité des souffrances morales de la victime, lesquelles ne sont d'ailleurs pas contestées de manière précise. Partant, le grief du recourant doit être rejeté dans la mesure où il est recevable.</w:t>
      </w:r>
    </w:p>
    <w:p>
      <w:r>
        <w:rPr>
          <w:b/>
        </w:rPr>
        <w:t>E. 2.5</w:t>
      </w:r>
    </w:p>
    <w:p>
      <w:r>
        <w:t>Pour le surplus, le recourant ne se plaint pas d'une violation du droit fédéral sous un autre angle.</w:t>
      </w:r>
    </w:p>
    <w:p>
      <w:r>
        <w:rPr>
          <w:b/>
        </w:rPr>
        <w:t>E. 3</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