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458/2014 vom 25. September 2014</w:t>
      </w:r>
    </w:p>
    <w:p>
      <w:r>
        <w:t>Bundesgericht, 2014-09-25, FR</w:t>
      </w:r>
    </w:p>
    <w:p>
      <w:r>
        <w:rPr>
          <w:b/>
        </w:rPr>
        <w:t xml:space="preserve">Quelle: </w:t>
      </w:r>
      <w:r>
        <w:t>https://mcp.opencaselaw.ch/entscheid/bger_6B_458_2014</w:t>
      </w:r>
    </w:p>
    <w:p>
      <w:r>
        <w:t>FR: TF 6B 458/2014 du 25 septembre 2014</w:t>
      </w:r>
    </w:p>
    <w:p>
      <w:r>
        <w:t>IT: TF 6B 458/2014 del 25 settembre 2014</w:t>
      </w:r>
    </w:p>
    <w:p>
      <w:pPr>
        <w:pStyle w:val="Heading2"/>
      </w:pPr>
      <w:r>
        <w:t>Regeste</w:t>
      </w:r>
    </w:p>
    <w:p>
      <w:r>
        <w:t>Ordonnance de classement (frais de défense) | Procédure pénale</w:t>
      </w:r>
    </w:p>
    <w:p>
      <w:pPr>
        <w:pStyle w:val="Heading2"/>
      </w:pPr>
      <w:r>
        <w:t>Erwägungen</w:t>
      </w:r>
    </w:p>
    <w:p>
      <w:r>
        <w:rPr>
          <w:b/>
        </w:rPr>
        <w:t>E. 1</w:t>
      </w:r>
    </w:p>
    <w:p>
      <w:r>
        <w:t>Le recours en matière pénale est ouvert contre les décisions finales statuant sur les prétentions en indemnisation fondées sur le CPP ( ATF 139 IV 206 ).</w:t>
      </w:r>
    </w:p>
    <w:p>
      <w:r>
        <w:rPr>
          <w:b/>
        </w:rPr>
        <w:t>E. 2</w:t>
      </w:r>
    </w:p>
    <w:p>
      <w:r>
        <w:t>La recourante se plaint d'une violation de l' art. 429 al. 1 let. a CPP .</w:t>
      </w:r>
    </w:p>
    <w:p>
      <w:r>
        <w:rPr>
          <w:b/>
        </w:rPr>
        <w:t>E. 2.1</w:t>
      </w:r>
    </w:p>
    <w:p>
      <w:r>
        <w:t>L' 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 ATF 138 IV 205 consid. 1 p. 206). 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consid. 2.3.5 p. 203 s.; arrêt 6B_387/2013 du 8 juillet 2013 consid. 2.1 non publié aux ATF 139 IV 241 ).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w:t>
      </w:r>
    </w:p>
    <w:p>
      <w:r>
        <w:rPr>
          <w:b/>
        </w:rPr>
        <w:t>E. 2.2</w:t>
      </w:r>
    </w:p>
    <w:p>
      <w:r>
        <w:t>La chambre des recours a exposé que la recourante n'avait pas besoin des services d'un avocat au vu de la nature de l'affaire et de la gravité relative des accusations portées à son encontre. L'affaire n'était aucunement complexe en fait, la procédure avait été de courte durée et n'avait pas eu d'impact particulier sur la vie privée et professionnelle de la recourante. S'agissant du dommage économique annoncé, elle a jugé que les inconvénients mineurs tels que l'obligation de comparaître à une ou deux reprises à des audiences ne donnaient en principe pas droit à un tel dédommagement. Au demeurant, elle n'avait produit aucun justificatif pour ses éventuelles pertes de gains et le décompte produit n'établissait pas que l'employeur avait déduit ce montant de son salaire.</w:t>
      </w:r>
    </w:p>
    <w:p>
      <w:r>
        <w:rPr>
          <w:b/>
        </w:rPr>
        <w:t>E. 2.3</w:t>
      </w:r>
    </w:p>
    <w:p>
      <w:r>
        <w:t>S'agissant de la nécessité de recourir à un avocat, la recourante objecte que celle-ci était nécessaire, l'affaire étant complexe. En effet, c'était à la suite de l'intervention de son avocat que les faits reprochés à A.________ avaient pu être établis. Elle relève à cet égard que l'ordonnance de classement avait été annulée, le Ministère public étant invité à condamner A.________ pour injures. Elle invoque aussi que la diffamation ne peut être considérée comme une infraction d'une gravité relative au regard de la peine susceptible d'être encourue et du fait que cette disposition fait appel à des notions de droit complexes.</w:t>
      </w:r>
    </w:p>
    <w:p>
      <w:r>
        <w:rPr>
          <w:b/>
        </w:rPr>
        <w:t>E. 2.4</w:t>
      </w:r>
    </w:p>
    <w:p>
      <w:r>
        <w:t>En tant que la recourante fonde ses prétentions en indemnisation sur la condamnation de A.________ pour injure, elle se prévaut de sa qualité de partie plaignante. Dans cette configuration, elle a la faculté de les faire valoir dans le volet de la procédure dirigée contre ce dernier en application de l' art. 433 CPP , disposition qui prévoit les conditions auxquelles un prévenu peut être condamné à une juste indemnité pour les dépenses obligatoires occasionnées par la procédure à la partie plaignante. Sa critique à l'encontre de la décision entreprise est sous cet angle sans pertinence. Au regard de la qualité de prévenue de la recourante, s'il est vrai que la diffamation est une infraction qui peut se révéler complexe et qu'elle n'est pas sans conséquence en cas de condamnation, il y a lieu de relever que ce critère ne fonde pas à lui seul le droit à être assisté d'un avocat. Or, en l'espèce, il ressort de la décision attaquée de manière à lier le Tribunal fédéral ( art. 105 al. 1 LTF ), que la procédure a été de courte durée et n'a pas eu d'impact sur la vie professionnelle et privée de la recourante, constatations que la recourante ne discute pas sous l'angle de l'arbitraire ( art. 106 al. 2 LTF ). Le cas d'espèce ne se différencie pas fondamentalement de celui traité dans l'arrêt 6B_387/2013 précité. La procédure qui a consisté en deux audiences, l'audition des parties et celle du témoin, a porté pour l'essentiel sur l'établissement des faits à l'encontre de A.________, la recourante s'étant simplement vue notifier qu'elle participait à la procédure non seulement en qualité de partie plaignante, mais également en qualité de prévenue de diffamation. A cela s'est ajoutée une audience de conciliation qui n'a pas abouti. Il s'en est suivi une procédure de classement en faveur de la recourante qui n'a pas été attaquée par A.________. Au regard de ces éléments, la chambre des recours n'a pas violé le droit fédéral en considérant que les conditions d'application de l' art. 429 al. 1 let. a CPP n'étaient pas remplies. En relation avec le refus de tout dédommagement au titre du préjudice économique subi ( art. 429 al. 1 let. b CPP ), la recourante n'émet aucune critique à l'encontre de la décision entreprise que ce soit à l'encontre de la motivation en droit ou en fait de la décision attaquée qui constate qu'elle n'a pas établi la réalité de son préjudice. Le recours se révèle irrecevable sur ce point (art. 42 al. 2 et 106 al. 2 LTF).</w:t>
      </w:r>
    </w:p>
    <w:p>
      <w:r>
        <w:rPr>
          <w:b/>
        </w:rPr>
        <w:t>E. 2.5</w:t>
      </w:r>
    </w:p>
    <w:p>
      <w:r>
        <w:t>La recourante conteste aussi la mise partielle à sa charge des frais de procédure de recours; elle relève qu'elle ne s'est livrée à aucune diffamation alors que A.________ est reconnu coupable d'injure. Elle omet de considérer cependant qu'elle est condamnée à une partie des frais de procédure au motif que son recours n'a été admis que partiellement du fait qu'elle a échoué à obtenir une indemnité pour ses frais de défense. La décision attaquée ne consacre pas de violation du droit fédéral sous l'angle de l'application de l' art. 428 al. 1 CPP .</w:t>
      </w:r>
    </w:p>
    <w:p>
      <w:r>
        <w:rPr>
          <w:b/>
        </w:rPr>
        <w:t>E. 3</w:t>
      </w:r>
    </w:p>
    <w:p>
      <w:r>
        <w:t>En définitive, le recours doit être rejeté dans la mesure où il est recevable. La recourante,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