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6B_457/2023 vom 11. März 2024</w:t>
      </w:r>
    </w:p>
    <w:p>
      <w:r>
        <w:t>Bundesgericht, 2024-03-11, FR</w:t>
      </w:r>
    </w:p>
    <w:p>
      <w:r>
        <w:rPr>
          <w:b/>
        </w:rPr>
        <w:t xml:space="preserve">Quelle: </w:t>
      </w:r>
      <w:r>
        <w:t>https://mcp.opencaselaw.ch/entscheid/bger_6B_457_2023</w:t>
      </w:r>
    </w:p>
    <w:p>
      <w:r>
        <w:t>FR: TF 6B_457/2023 du 11 mars 2024</w:t>
      </w:r>
    </w:p>
    <w:p>
      <w:r>
        <w:t>IT: TF 6B_457/2023 del 11 marzo 2024</w:t>
      </w:r>
    </w:p>
    <w:p>
      <w:pPr>
        <w:pStyle w:val="Heading2"/>
      </w:pPr>
      <w:r>
        <w:t>Erwägungen</w:t>
      </w:r>
    </w:p>
    <w:p>
      <w:r>
        <w:rPr>
          <w:b/>
        </w:rPr>
        <w:t>E. 1</w:t>
      </w:r>
    </w:p>
    <w:p>
      <w:r>
        <w:t>Invoquant en particulier une violation de l' art. 85 CPP , le recourant fait grief à la cour cantonale de ne pas avoir considéré qu'il avait valablement formé, en temps utile, opposition à l'ordonnance pénale du 25 septembre 2020.</w:t>
      </w:r>
    </w:p>
    <w:p>
      <w:r>
        <w:rPr>
          <w:b/>
        </w:rPr>
        <w:t>E. 1.1</w:t>
      </w:r>
    </w:p>
    <w:p>
      <w:r>
        <w:t>L' art. 353 al. 3 CPP prévoit que l'ordonnance pénale est immédiatement notifiée par écrit aux personnes et aux autorités qui ont qualité pour former opposition. La notification et la communication de l'ordonnance pénale sont régies, outre par cet alinéa, par les normes générales des art. 84 à 88 CPP ( ATF 144 IV 64 consid. 2.1; cf. récemment: arrêt 6B_211/2021 du 2 août 2023 consid. 1.2).</w:t>
      </w:r>
    </w:p>
    <w:p>
      <w:r>
        <w:t>Conformément à l' art. 354 al. 1 let. a CPP , le prévenu peut former opposition contre l'ordonnance pénale devant le ministère public, par écrit et dans les dix jours. L'opposition du prévenu n'a pas à être motivée (al. 2).</w:t>
      </w:r>
    </w:p>
    <w:p>
      <w:r>
        <w:rPr>
          <w:b/>
        </w:rPr>
        <w:t>E. 1.2</w:t>
      </w:r>
    </w:p>
    <w:p>
      <w:r>
        <w:t>Conformément à l' art. 85 CPP , sauf disposition contraire de ce code, les communications des autorités pénales sont notifiées en la forme écrite (al. 1).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(al. 3).</w:t>
      </w:r>
    </w:p>
    <w:p>
      <w:r>
        <w:t>Par ailleurs, aux termes de l' art. 87 CPP ,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sont réservés (al. 2). Si les parties sont pourvues d'un conseil juridique, les communications sont valablement notifiées à celui-ci (al. 3).</w:t>
      </w:r>
    </w:p>
    <w:p>
      <w:r>
        <w:t>A teneur de l' art. 88 CPP , la notification a lieu dans la Feuille officielle désignée par le canton ou la Confédération lorsque le lieu de séjour du destinataire est inconnu et n'a pas pu être déterminé en dépit des recherches qui peuvent raisonnablement être exigées (al. 1 let. a). La notification est réputée avoir eu lieu le jour de sa publication (al. 2). Selon la jurisprudence constante, il appartient au ministère public, avant de pouvoir envisager l'application de l' art. 88 CPP , d'entreprendre des démarches approfondies pour localiser le prévenu et d'effectuer toutes les recherches que l'on peut raisonnablement attendre de sa part à cet égard ( ATF 148 IV 362 consid. 1.2; arrêt 6B_467/2022 du 12 décembre 2022 consid. 1.1.3 et les arrêts cités).</w:t>
      </w:r>
    </w:p>
    <w:p>
      <w:r>
        <w:rPr>
          <w:b/>
        </w:rPr>
        <w:t>E. 1.3</w:t>
      </w:r>
    </w:p>
    <w:p>
      <w:r>
        <w:t>Le code de procédure pénale ne prévoit pas expressément les sanctions attachées au non-respect des règles de notification. Selon la jurisprudence, il faut distinguer la notification irrégulière de l'absence totale de notification du jugement. Dans ce dernier cas, le jugement, qui n'acquiert son existence légale qu'une fois officiellement communiqué aux parties n'en est pas encore un, il n'est qu'un projet dénué d'effets juridiques. Quant aux irrégularités affectant la notification, il convient de rappeler que la nullité d'une décision n'est admise que si le vice dont elle est entachée est particulièrement grave, est manifeste ou du moins facilement décelable et si, en outre, la constatation de la nullité ne met pas sérieusement en danger la sécurité du droit ( ATF 149 IV 9 consid. 6 et les références citées). La notification irrégulière d'une décision ne doit entraîner aucun préjudice pour les parties (cf. ATF 122 I 97 consid. 3aa; également ATF 141 I 97 consid. 7.1; arrêt 6B_211/2021 précité consid. 1.2).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y a lieu de s'en tenir aux règles de la bonne foi, qui imposent une limite à l'invocation d'un vice de forme ( ATF 122 I 97 consid. 3a; arrêt 6B_206/2023 du 2 août 2023 consid. 3.2).</w:t>
      </w:r>
    </w:p>
    <w:p>
      <w:r>
        <w:t>Le délai de recours pour attaquer un acte notifié irrégulièrement court dès le jour où le destinataire a pu en prendre connaissance, dans son dispositif et ses motifs (cf. ATF 139 IV 228 consid. 1.3; arrêt 6B_264/2014 du 8 juillet 2014 consid. 2.1; cf. aussi arrêt 6B_1111/2018 du 18 décembre 2018 consid. 1 et la référence citée). En vertu du principe de la bonne foi, l'intéressé est tenu de se renseigner sur l'existence et le contenu de la décision dès qu'il peut en soupçonner l'existence, sous peine de se voir opposer l'irrecevabilité d'un éventuel moyen pour cause de tardiveté ( ATF 139 IV 228 consid. 1.3 et les références citées; arrêt 6B_264/2014 précité consid. 2.1).</w:t>
      </w:r>
    </w:p>
    <w:p>
      <w:r>
        <w:rPr>
          <w:b/>
        </w:rPr>
        <w:t>E. 1.4</w:t>
      </w:r>
    </w:p>
    <w:p>
      <w:r>
        <w:t>En l'espèce, il est constant, ainsi que l'ont constaté à juste titre les instances précédentes, que la notification par voie édictale décidée par le ministère public, alors qu'il savait que le recourant avait été interpellé puis placé en détention provisoire par les autorités pénales vaudoises, était irrégulière.</w:t>
      </w:r>
    </w:p>
    <w:p>
      <w:r>
        <w:t>Ce nonobstant, la cour cantonale a aussi retenu à juste titre que cette irrégularité ne rendait pas nulle l'ordonnance pénale en cause et qu'il s'agissait dès lors de déterminer à quelle date le recourant avait eu une connaissance suffisante de son existence et de son contenu pour lui permettre de faire valoir ses droits et, concrètement, de former opposition.</w:t>
      </w:r>
    </w:p>
    <w:p>
      <w:r>
        <w:t>A cet égard, la cour cantonale a en substance considéré qu'à réception du courriel du SAPEM, en date du 14 novembre 2022 (cf.</w:t>
      </w:r>
    </w:p>
    <w:p>
      <w:r>
        <w:t>supra B.g) - après que son conseil eut mis plus de trois mois à produire la procuration justifiant ses pouvoirs -, le recourant avait eu connaissance du dispositif de l'ordonnance pénale et qu'il s'était vu placer dans la même situation que s'il avait pris connaissance, le 2 décembre 2020, de la publication dans la FAO. Elle en a conclu que la notification était ainsi réputée être intervenue le 14 novembre 2022, date à compter de laquelle le recourant avait disposé d'un délai de dix jours pour former opposition, étant précisé que celle-ci n'avait pas à être motivée ( art. 354 al. 2 CPP ). Pour les juges précédents, la connaissance du seul dispositif était suffisante pour permettre au recourant d'agir utilement. Ainsi, même en retenant que le courrier adressé par le recourant en date du 3 janvier 2023 au ministère public valait opposition, celle-ci était en tous les cas tardive et, partant irrecevable, comme constaté à bon droit par les premiers juges.</w:t>
      </w:r>
    </w:p>
    <w:p>
      <w:r>
        <w:rPr>
          <w:b/>
        </w:rPr>
        <w:t>E. 1.5</w:t>
      </w:r>
    </w:p>
    <w:p>
      <w:r>
        <w:t>Le recourant conteste que l'on puisse considérer que la notification est intervenue par le biais du courriel du SAPEM du 14 novembre 2022. Il soutient que sa lettre du 3 janvier 2023 valait opposition et qu'elle a été déposée en temps utile. Il fait encore valoir que l'autorité pénale a eu plusieurs occasions de procéder à la notification régulière de l'ordonnance pénale. On ne pourrait lui reprocher d'avoir agi tardivement, eu égard au fait que le</w:t>
      </w:r>
    </w:p>
    <w:p>
      <w:r>
        <w:t>dies a quo du délai d'opposition était en l'occurrence douteux ou à tout le moins incertain. Il relève encore qu'il n'a pas eu connaissance du contenu exact de l'ordonnance en question avant sa transmission par le ministère public en date du 19 janvier 2023.</w:t>
      </w:r>
    </w:p>
    <w:p>
      <w:r>
        <w:rPr>
          <w:b/>
        </w:rPr>
        <w:t>E. 1.6</w:t>
      </w:r>
    </w:p>
    <w:p>
      <w:r>
        <w:t>Face aux griefs soulevés par le recourant, il convient tout d'abord de relever que ce dernier est à l'origine des difficultés procédurales auxquelles il s'est trouvé confronté. C'est en effet le lieu de rappeler que selon la jurisprudence constante, celui qui se sait partie à une procédure judiciaire et qui doit dès lors s'attendre à recevoir notification d'actes du juge est tenu de relever son courrier ou, s'il s'absente de son domicile, de prendre des dispositions pour que celui-ci lui parvienne, tout en devant, le cas échéant, désigner un représentant, faire suivre son courrier, informer les autorités de son absence ou leur indiquer une adresse de notification ( ATF 146 IV 30 consid. 1.1.2; cf. récemment arrêt 6B_1354/2023 du 23 janvier 2024). En ce sens, le recourant doit se voir reprocher d'avoir indiqué, lors de son audition du 1</w:t>
      </w:r>
    </w:p>
    <w:p>
      <w:r>
        <w:t>er juin 2020, une adresse à laquelle l'ordonnance pénale en cause lui a été notifiée et à laquelle il s'est finalement avéré être inconnu. Quoique ces éléments n'exonèrent pas le ministère public d'avoir procédé irrégulièrement à une notification par voie édictale, il ne saurait être question d'en faire abstraction.</w:t>
      </w:r>
    </w:p>
    <w:p>
      <w:r>
        <w:t>Cela étant, il faut souligner, en second lieu et compte tenu de la jurisprudence rappelée plus haut, qu'il incombait au recourant, en vertu du principe de la bonne foi, de se renseigner sur l'existence et le contenu des décisions en vertu desquelles il s'est trouvé incarcéré à compter du 30 juillet 2022. Or, on peine à s'expliquer le laps de temps qui s'est alors écoulé entre le courrier de son conseil du 1er août 2022 et la production de la procuration requise par le SAPEM ayant permis à ce service de communiquer l'ordre d'exécution mentionnant les peines exécutées par le recourant. Quoi qu'il en soit, l'échange intervenu par courriel avec le SAPEM en date du 14 novembre 2022 permettait au recourant, assisté de son conseil, de disposer d'un ordre d'exécution mentionnant les décisions exécutées et les infractions retenues, mais aussi d'accéder à l'avis publié dans la FAO en date du 2 décembre 2020. La cour cantonale était donc fondée à considérer qu'il s'était trouvé en situation d'accéder au dispositif de l'ordonnance pénale litigieuse et qu'il était par conséquent à même de comprendre les circonstances de sa condamnation. Et dès lors que, conformément à l' art. 354 al. 2 CPP , l'opposition du prévenu n'a pas à être motivée, les éléments qui étaient alors en sa possession étaient suffisants pour lui permettre de former opposition dès ce stade. En d'autres termes, vu les circonstances, la cour cantonale était fondée à considérer que le recourant disposait, à compter du 14 novembre 2023, de suffisamment d'éléments pour procéder utilement. Elle n'a donc pas violé le droit fédéral en considérant que le recourant avait agi tardivement, dans l'hypothèse où il fallait tenir son courrier du 3 janvier 2023 pour une opposition.</w:t>
      </w:r>
    </w:p>
    <w:p>
      <w:r>
        <w:t>Il s'ensuit que les griefs du recourant s'avèrent mal fondés et qu'ils doivent être rejetés.</w:t>
      </w:r>
    </w:p>
    <w:p>
      <w:r>
        <w:rPr>
          <w:b/>
        </w:rPr>
        <w:t>E. 2</w:t>
      </w:r>
    </w:p>
    <w:p>
      <w:r>
        <w:t>Au vu de ce qui précède, le recours doit être rejeté.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