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457/2016 vom 23. Februar 2017</w:t>
      </w:r>
    </w:p>
    <w:p>
      <w:r>
        <w:t>Bundesgericht, 2017-02-23, DE</w:t>
      </w:r>
    </w:p>
    <w:p>
      <w:r>
        <w:rPr>
          <w:b/>
        </w:rPr>
        <w:t xml:space="preserve">Quelle: </w:t>
      </w:r>
      <w:r>
        <w:t>https://mcp.opencaselaw.ch/entscheid/bger_6B_457_2016</w:t>
      </w:r>
    </w:p>
    <w:p>
      <w:r>
        <w:t>FR: TF 6B 457/2016 du 23 février 2017</w:t>
      </w:r>
    </w:p>
    <w:p>
      <w:r>
        <w:t>IT: TF 6B 457/2016 del 23 febbraio 2017</w:t>
      </w:r>
    </w:p>
    <w:p>
      <w:pPr>
        <w:pStyle w:val="Heading2"/>
      </w:pPr>
      <w:r>
        <w:t>Regeste</w:t>
      </w:r>
    </w:p>
    <w:p>
      <w:r>
        <w:t>Nichtanhandnahme (Amtsmissbrauch) | Strafprozess</w:t>
      </w:r>
    </w:p>
    <w:p>
      <w:pPr>
        <w:pStyle w:val="Heading2"/>
      </w:pPr>
      <w:r>
        <w:t>Erwägungen</w:t>
      </w:r>
    </w:p>
    <w:p>
      <w:r>
        <w:rPr>
          <w:b/>
        </w:rPr>
        <w:t>E. 1.1</w:t>
      </w:r>
    </w:p>
    <w:p>
      <w:r>
        <w:t>Die Vorinstanz trat auf die Beschwerde nicht ein, soweit diese den Tatbestand der Begünstigung betraf (Urteil, S. 9). Streitgegenstand ist in diesem Zusammenhang deshalb nur die Frage, ob die Vorinstanz zu Recht auf die Beschwerde nicht eingetreten ist ( BGE 139 II 233 E. 3.2). Soweit der Beschwerdeführer weitergehende Rechtsbegehren stellt, ist auf die Beschwerde in Strafsachen nicht einzutreten.</w:t>
      </w:r>
    </w:p>
    <w:p>
      <w:r>
        <w:rPr>
          <w:b/>
        </w:rPr>
        <w:t>E. 1.2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("Star-Praxis"; BGE 141 IV 1 E. 1.1; Urteil 6B_491/2016 vom 13. Dezember 2016 E. 1.1; je mit Hinweisen). Der Beschwerdeführer rügt, die Vorinstanz sei zu Unrecht auf das von ihm erhobene Rechtsmittel nicht eingetreten. Er ist demnach legitimiert, den Entscheid der Vorinstanz vor dem Bundesgericht anzufechten.</w:t>
      </w:r>
    </w:p>
    <w:p>
      <w:r>
        <w:rPr>
          <w:b/>
        </w:rPr>
        <w:t>E. 2.1</w:t>
      </w:r>
    </w:p>
    <w:p>
      <w:r>
        <w:t>Die Vorinstanz erwägt, dass der Tatbestand der Begünstigung nach Art. 305 StGB nur das Funktionieren der Rechtspflege, mithin einzig ein kollektives Rechtsgut, schütze. Es gebe deshalb keine geschädigte Person oder eine solche sei gegebenenfalls nur mittelbar geschädigt. In Bezug auf den Tatbestand der Begünstigung sei der Beschwerdeführer daher nicht Geschädigter im Sinne von Art. 115 StPO und somit nicht zur Beschwerde legitimiert (Urteil, S. 9).</w:t>
      </w:r>
    </w:p>
    <w:p>
      <w:r>
        <w:rPr>
          <w:b/>
        </w:rPr>
        <w:t>E. 2.2</w:t>
      </w:r>
    </w:p>
    <w:p>
      <w:r>
        <w:t>Der Beschwerdeführer bringt vor, es sei hinsichtlich der Beschwerdelegitimation im vorinstanzlichen Verfahren nicht massgebend, ob er Geschädigter im Sinne von Art. 115 StPO sei. Entscheidend sei einzig, ob er nach Art. 382 Abs. 1 StPO ein rechtlich geschütztes Interesse an der Änderung des angefochtenen Entscheides habe. Die von ihm angezeigten Staatsanwälte hätten einen Verdächtigen - D.________ - von der Strafverfolgung verschont, um diesen gegen ihn als Zeuge im Sinne von Art. 162 StPO aufmarschieren zu lassen. Die Nichtanhandnahmeverfügung erschwere es ihm, die Verwertung dieser Zeugenbefragung zu bekämpfen. Weiter würde er wegen der Nichtanhandnahme eines Strafverfahrens gegen die von ihm angezeigten Staatsanwälte eine Rechtsgrundlage für seine Schadenersatz- und Entschädigungsansprüche verlieren, zumal D.________ immer wieder zur Verlängerung der Untersuchungshaft oder zur rechtswidrigen Absetzung seines Verteidigers angeführt worden sei. Auch sei unzutreffend, dass er nicht Geschädigter im Sinne von Art. 115 StPO sei. Rechtspflegedelikte wie Art. 305 StGB würden das Funktionieren und die Integrität der Strafrechtspflege schützen, aber auch - wie vorliegend - private Interessen.</w:t>
      </w:r>
    </w:p>
    <w:p>
      <w:r>
        <w:rPr>
          <w:b/>
        </w:rPr>
        <w:t>E. 2.3</w:t>
      </w:r>
    </w:p>
    <w:p>
      <w:r>
        <w:t>Nach Art. 382 Abs. 1 StPO kann jede Partei, die ein rechtlich geschütztes Interesse an der Aufhebung oder Änderung eines Entscheides hat, ein Rechtsmittel ergreifen. Der Beschwerdeführer macht im Ergebnis geltend, er erleide einen Nachteil daraus, dass D.________ nicht als beschuldigte Person, sondern als Zeuge befragt worden sei. Aus dem Grundsatz der freien Beweiswürdigung folgt, dass die Aussage eines Zeugen per se nicht mehr wert ist als ein anderes Beweismittel, etwa die Aussage einer Auskunftsperson oder eines Mitbeschuldigten. Die Überzeugungskraft beurteilt sich im konkreten Fall aufgrund der "inneren Autorität" und nicht danach, ob der Einvernommene einer strafrechtlich sanktionierten Wahrheitspflicht unterstellt ist (DONATSCH, in: Donatsch/Hansjakob/Lieber, Kommentar zur Schweizerischen Strafprozessordnung, 2. Aufl. 2014, N. 13 zu Art. 162). In diesem Sinne erleidet der Beschwerdeführer im jetzigen Verfahrensstadium keinen Nachteil daraus, dass gegen D.________ kein Strafverfahren eröffnet wurde und dieser nicht als Beschuldigter befragt wurde. Dem Umstand, dass Letzterer beim Tatgeschehen nicht unbeteiligt gewesen sein soll, ist im Rahmen der (künftigen) Würdigung seiner Aussagen Rechnung zu tragen. Dies betrifft sowohl den Schuldpunkt als auch allfällige Entschädigungsansprüche des Beschwerdeführers. Dass der Verteidiger des Beschwerdeführers von den angezeigten Staatsanwälten zu Unrecht abgesetzt wurde, hat die Vorinstanz bereits in einem früheren Entscheid rechtskräftig festgehalten (vgl. Urteil, S. 3). Der Beschwerdeführer verfügte über kein rechtlich geschütztes Interesse im Sinne von Art. 382 Abs. 1 StPO , weshalb die Vorinstanz zu Recht auf seine Beschwerde nicht eintrat, soweit diese den Tatbestand der Begünstigung betraf. Ob der Beschwerdeführer auch Geschädigter im Sinne von Art. 115 StPO ist, kann offenbleiben.</w:t>
      </w:r>
    </w:p>
    <w:p>
      <w:r>
        <w:rPr>
          <w:b/>
        </w:rPr>
        <w:t>E. 3.1</w:t>
      </w:r>
    </w:p>
    <w:p>
      <w:r>
        <w:t>Zur unentgeltlichen Rechtspflege erwägt die Vorinstanz, dass nach dem thurgauischen Verantwortlichkeitsgesetz für den Schaden, den eine mit öffentlichen Aufgaben betraute Person in Ausübung amtlicher Verrichtungen einem Dritten verursacht, ausschliesslich der Staat hafte. Der Beschwerdeführer habe daher keine zivilrechtlichen Ansprüche gegen die Beschwerdegegner 2 und 3, weshalb er nach Art. 136 StPO keinen Anspruch auf unentgeltliche Rechtspflege habe.</w:t>
      </w:r>
    </w:p>
    <w:p>
      <w:r>
        <w:rPr>
          <w:b/>
        </w:rPr>
        <w:t>E. 3.2</w:t>
      </w:r>
    </w:p>
    <w:p>
      <w:r>
        <w:t>Der Beschwerdeführer rügt, dass ein Anspruch auf unentgeltliche Rechtspflege vorliegend unabhängig von einer allfälligen Zivilklage unmittelbar gestützt auf Art. 29 Abs. 3 BV bestehe.</w:t>
      </w:r>
    </w:p>
    <w:p>
      <w:r>
        <w:rPr>
          <w:b/>
        </w:rPr>
        <w:t>E. 3.3</w:t>
      </w:r>
    </w:p>
    <w:p>
      <w:r>
        <w:t>Ein Anspruch auf unentgeltliche Rechtspflege besteht selbst unter dem Blickwinkel von Art. 29 Abs. 3 BV nur dann, wenn das Rechtsbegehren der gesuchstellenden Person nicht aussichtslos erscheint. Der Beschwerdeführer verfügte im vorinstanzlichen Verfahren über kein rechtlich geschütztes Interesse, die Verfügung der Staatsanwaltschaft in Bezug auf den Tatbestand der Begünstigung anzufechten. Sein diesbezügliches Rechtsbegehren war von vornherein aussichtslos, weshalb die Vorinstanz das Gesuch um unentgeltliche Rechtspflege zu Recht ablehnte.</w:t>
      </w:r>
    </w:p>
    <w:p>
      <w:r>
        <w:rPr>
          <w:b/>
        </w:rPr>
        <w:t>E. 4</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 Die Beschwerdegegner 2 und 3 haben Anspruch auf eine angemessene Parteientschädigung ( Art. 68 Abs. 2 BGG ).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