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6B_457/2009 vom 5. September 2009</w:t>
      </w:r>
    </w:p>
    <w:p>
      <w:r>
        <w:t>Bundesgericht, 2009-09-05, FR</w:t>
      </w:r>
    </w:p>
    <w:p>
      <w:r>
        <w:rPr>
          <w:b/>
        </w:rPr>
        <w:t xml:space="preserve">Quelle: </w:t>
      </w:r>
      <w:r>
        <w:t>https://mcp.opencaselaw.ch/entscheid/bger_6B_457_2009</w:t>
      </w:r>
    </w:p>
    <w:p>
      <w:r>
        <w:t>FR: TF 6B_457/2009 du 5 septembre 2009</w:t>
      </w:r>
    </w:p>
    <w:p>
      <w:r>
        <w:t>IT: TF 6B_457/2009 del 5 settembre 2009</w:t>
      </w:r>
    </w:p>
    <w:p>
      <w:pPr>
        <w:pStyle w:val="Heading2"/>
      </w:pPr>
      <w:r>
        <w:t>Erwägungen</w:t>
      </w:r>
    </w:p>
    <w:p>
      <w:r>
        <w:rPr>
          <w:b/>
        </w:rPr>
        <w:t>E. 1</w:t>
      </w:r>
    </w:p>
    <w:p>
      <w:r>
        <w:t>Le recourant ne conteste pas avoir adopté le comportement qui lui est reproché, ni les qualifications pénales retenues par les autorités cantonales. Il se prévaut, en revanche, de son erreur sur l'illicéité de ces comportements, qu'il tente d'établir en discutant l'état de fait de la décision entreprise sous l'angle de l'arbitraire.</w:t>
      </w:r>
    </w:p>
    <w:p>
      <w:r>
        <w:rPr>
          <w:b/>
        </w:rPr>
        <w:t>E. 1.1</w:t>
      </w:r>
    </w:p>
    <w:p>
      <w:r>
        <w:t>Quiconque ne sait ni ne peut savoir au moment d'agir que son comportement est illicite n'agit pas de manière coupable. Le juge atténue la peine si l'erreur était évitable ( art. 21 CP ).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 ATF 129 IV 6 consid. 4.1 p. 18 et les références citées). L'erreur sur l'illicéité ne saurait être admise lorsque l'auteur doutait lui-même ou aurait dû douter de l'illicéité de son comportement ( ATF 121 IV 109 consid. 5b) ou lorsqu'il savait qu'une réglementation juridique existe, mais qu'il a négligé de s'informer suffisamment à ce sujet ( ATF 120 IV 208 consid. 5b).</w:t>
      </w:r>
    </w:p>
    <w:p>
      <w:r>
        <w:rPr>
          <w:b/>
        </w:rPr>
        <w:t>E. 1.2</w:t>
      </w:r>
    </w:p>
    <w:p>
      <w:r>
        <w:t>Le recourant soutient, en invoquant l'interdiction de l'arbitraire ( art. 9 Cst. ), qu'il a cru de bonne foi être en règle et pouvoir utiliser son véhicule après s'être acquitté des primes. Il relève, sur ce point, n'avoir pris connaissance du fait que ses primes d'assurance étaient impayées que le vendredi 2 février et s'être acquitté immédiatement du montant dû. Soulignant ses origines australiennes, qu'il ne résidait en Suisse que depuis peu et qu'il n'y passait que peu de temps, ainsi que sa méconnaissance du droit suisse, il allègue avoir ignoré que le moment déterminant n'était pas celui du jour où il a donné l'ordre de paiement mais celui de l'exécution de cet ordre. Il en déduit avoir été de bonne foi lorsqu'il a apposé les plaques en carton sur son véhicule. Une telle pratique serait courante dans son pays d'origine. Il pensait, ce faisant, être en conformité avec les lois suisses, ayant fait son possible pour rendre son véhicule identifiable.</w:t>
      </w:r>
    </w:p>
    <w:p>
      <w:r>
        <w:rPr>
          <w:b/>
        </w:rPr>
        <w:t>E. 1.2.1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1.2.2</w:t>
      </w:r>
    </w:p>
    <w:p>
      <w:r>
        <w:t>Tel qu'il est articulé, le moyen déduit de l'interdiction de l'arbitraire par le recourant revient à opposer son appréciation à celle de la cour cantonale. La démarche est appellatoire et le grief, partant, irrecevable (cf. ATF 133 III 393 consid. 6 p. 397).</w:t>
      </w:r>
    </w:p>
    <w:p>
      <w:r>
        <w:rPr>
          <w:b/>
        </w:rPr>
        <w:t>E. 1.2.3</w:t>
      </w:r>
    </w:p>
    <w:p>
      <w:r>
        <w:t>Au demeurant, le recourant a été acquitté en première instance du chef d'inculpation d'avoir conduit un véhicule automobile en sachant qu'il n'était pas couvert par l'assurance-responsabilité civile prescrite ( art. 96 ch. 2 al. 1 LCR ). Ce jugement a été confirmé, en appel, par la cour cantonale. Il s'ensuit que l'argumentation du recourant, tendant à démontrer qu'ensuite de son paiement il se croyait de bonne foi au bénéfice d'une couverture d'assurance est sans pertinence pour l'issue du litige.</w:t>
      </w:r>
    </w:p>
    <w:p>
      <w:r>
        <w:rPr>
          <w:b/>
        </w:rPr>
        <w:t>E. 1.2.4</w:t>
      </w:r>
    </w:p>
    <w:p>
      <w:r>
        <w:t>Le recourant a, en revanche, été condamné pour avoir conduit un véhicule alors que le permis de circulation ou les plaques de contrôle nécessaires faisaient défaut ( art. 96 ch. 1 LCR ) et avoir utilisé des plaques falsifiées ( art. 97 ch. 1 al. 5 LCR ). Il allègue, à cet égard, que l'utilisation de plaques de remplacement en carton serait pratique courante dans son pays d'origine. Cette affirmation n'est cependant étayée d'aucune manière et ne trouve pas appui non plus dans les pièces du dossier. Il n'y a pas lieu de compléter l'état de fait de la décision entreprise ( art. 105 al. 1 et 2 LTF ).</w:t>
      </w:r>
    </w:p>
    <w:p>
      <w:r>
        <w:rPr>
          <w:b/>
        </w:rPr>
        <w:t>E. 1.2.5</w:t>
      </w:r>
    </w:p>
    <w:p>
      <w:r>
        <w:t>Cela étant, on peut déduire du fait que le recourant a apposé des plaques falsifiées qu'il n'ignorait pas qu'il ne pouvait pas conduire un véhicule démuni de plaques de contrôle. Il ressort, par ailleurs, du procès-verbal d'audition de l'intéressé du 5 février 2007 que le vendredi 2 février 2007, la police l'a informé que ses plaques n'étaient plus valables, qu'il devait prouver avoir payé les primes d'assurance avant de les reprendre et que dès ce moment il pourrait conduire à nouveau sa voiture (audition du 5 février 2007, R. à Q. 4). Ainsi informé par l'autorité, le recourant ne pouvait ignorer que la mise en circulation de son véhicule supposait qu'il récupérât ses plaques de contrôles, soit qu'il n'avait pas le droit de circuler sans ces dernières. Une telle ignorance est, du reste, d'autant moins concevable que le recourant a conduit son véhicule durant plusieurs mois en Suisse et qu'il n'a pu manquer de constater que tous les véhicules automobiles y portent de tels signes. Il ne pouvait non plus ignorer que seules les plaques de contrôle officielles l'autorisaient à circuler et, partant, que l'usage de plaques de remplacement en carton n'était pas licite. L'arrêt entrepris n'est dès lors pas arbitraire en tant qu'il constate que le recourant ne pouvait pas ignorer l'illicéité de son comportement. Par voie de conséquence, le grief de violation de l' art. 21 CP est infondé également.</w:t>
      </w:r>
    </w:p>
    <w:p>
      <w:r>
        <w:rPr>
          <w:b/>
        </w:rPr>
        <w:t>E. 2</w:t>
      </w:r>
    </w:p>
    <w:p>
      <w:r>
        <w:t>Le recourant succombe. Il supporte les frais de la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