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6B_454/2019 vom 17. Mai 2019</w:t>
      </w:r>
    </w:p>
    <w:p>
      <w:r>
        <w:t>Bundesgericht, 2019-05-17, FR</w:t>
      </w:r>
    </w:p>
    <w:p>
      <w:r>
        <w:rPr>
          <w:b/>
        </w:rPr>
        <w:t xml:space="preserve">Quelle: </w:t>
      </w:r>
      <w:r>
        <w:t>https://mcp.opencaselaw.ch/entscheid/bger_6B_454_2019</w:t>
      </w:r>
    </w:p>
    <w:p>
      <w:r>
        <w:t>FR: TF 6B_454/2019 du 17 mai 2019</w:t>
      </w:r>
    </w:p>
    <w:p>
      <w:r>
        <w:t>IT: TF 6B_454/2019 del 17 maggio 2019</w:t>
      </w:r>
    </w:p>
    <w:p>
      <w:pPr>
        <w:pStyle w:val="Heading2"/>
      </w:pPr>
      <w:r>
        <w:t>Erwägungen</w:t>
      </w:r>
    </w:p>
    <w:p>
      <w:r>
        <w:rPr>
          <w:b/>
        </w:rPr>
        <w:t>E. 1</w:t>
      </w:r>
    </w:p>
    <w:p>
      <w:r>
        <w:t>Le recourant reproche à la cour cantonale de ne pas avoir ordonné une expertise de crédibilité portant sur l'intimé.</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6B_259/2019 du 2 avril 2019 consid. 2.1; 6B_155/2019 du 29 mars 2019 consid. 2.1; 6B_1280/2018 du 20 mars 2019 consid. 1.1). Le refus d'instruire ne viole ainsi le droit d'être entendu des parties que si l'appréciation anticipée de la pertinence du moyen de preuve offert, à laquelle le juge a procédé, est entachée d'arbitraire ( ATF 141 I 60 consid. 3.3 p. 64; 136 I 229 consid. 5.3 p. 236).</w:t>
      </w:r>
    </w:p>
    <w:p>
      <w:r>
        <w:t>Le juge ne doit recourir à une expertise de crédibilité qu'en présence de circonstances particulières ( ATF 128 I 81 consid. 2 p. 86 et les références citées; arrêt 6B_1153/2018 du 14 décembre 2018 consid. 2.7).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p. 184 et les références citées; arrêt 6B_58/2017 du 21 août 2017 consid. 2.1).</w:t>
      </w:r>
    </w:p>
    <w:p>
      <w:r>
        <w:rPr>
          <w:b/>
        </w:rPr>
        <w:t>E. 1.2</w:t>
      </w:r>
    </w:p>
    <w:p>
      <w:r>
        <w:t>L'autorité précédente a exposé que l'intimé avait été auditionné le 12 décembre 2017 par les enquêteurs de la police, en conformité avec les dispositions légales applicables pour la protection des mineurs victimes dans la procédure pénale et le protocole du</w:t>
      </w:r>
    </w:p>
    <w:p>
      <w:r>
        <w:t>National institute of child health and human development en raison de son handicap mental. A titre liminaire, l'enquêteur s'était en particulier assuré du fait que l'intimé comprenait la différence entre le mensonge et la vérité et l'avait rendu attentif à l'importance de ne relater que les événements qui s'étaient réellement produits. Par ailleurs, les témoins D.________ et E.________, respectivement éducateur et enseignante spécialisée à l'institut B.________, avaient constaté des lésions sur l'intimé. Interrogé sur leur origine par D.________, l'intimé avait d'abord voulu taire les causes de ses blessures, avant d'incriminer son père dans les mêmes termes que devant les policiers. E.________, qui avait suivi l'intimé depuis son intégration à l'institut B.________, connaissait bien celui-ci. Il n'y avait pas lieu de douter de ses déclarations lorsqu'elle affirmait que l'intéressé était incapable de mentir car son intelligence le lui interdisait.</w:t>
      </w:r>
    </w:p>
    <w:p>
      <w:r>
        <w:rPr>
          <w:b/>
        </w:rPr>
        <w:t>E. 1.3</w:t>
      </w:r>
    </w:p>
    <w:p>
      <w:r>
        <w:t>En l'espèce, le recourant ne démontre pas en quoi l'appréciation anticipée de la preuve à laquelle s'est livrée la cour cantonale serait arbitraire. Nonobstant l'affection mentale dont souffre l'intimé, il ne s'agissait pas d'examiner des déclarations fragmentaires ou difficiles à interpréter à l'instar de celles d'un petit enfant. L'autorité précédente a auditionné l'intimé durant les débats d'appel et a ainsi pu apprécier le degré de compréhensibilité, de cohérence et de crédibilité de ses propos. Elle a en outre placé ceux-ci en perspective avec les autres éléments de preuve du dossier et constaté une concordance. On peut ajouter que l'intimé avait aussi été entendu lors des débats de première instance et que le tribunal avait alors lui aussi prêté foi à ses déclarations. Le recourant se contente pour sa part d'émettre des doutes concernant la crédibilité de l'intimé, sans prétendre que son affection pourrait l'avoir conduit à formuler de fausses accusations à son endroit ni que l'intéressé aurait pu être manipulé. Compte tenu de ce qui précède, la cour cantonale pouvait valablement renoncer à mettre en oeuvre une expertise de crédibilité concernant l'intimé. Pour le reste, le grief du recourant se confond avec celui d'arbitraire dans l'établissement des faits (cf. consid. 2 infra).</w:t>
      </w:r>
    </w:p>
    <w:p>
      <w:r>
        <w:rPr>
          <w:b/>
        </w:rPr>
        <w:t>E. 2</w:t>
      </w:r>
    </w:p>
    <w:p>
      <w:r>
        <w:t>On comprend que le recourant fait grief à la cour cantonale d'avoir établi les faits de manière arbitraire et en violation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2.2</w:t>
      </w:r>
    </w:p>
    <w:p>
      <w:r>
        <w:t>L'autorité précédente a exposé que les mises en cause du recourant par l'intimé avaient été claires. Durant son audition filmée, l'intimé avait donné des détails, notamment concernant les coups reçus après qu'il eut rejoint un ami à C.________. Il avait également rapporté clairement l'épisode durant lequel son père l'avait frappé avec une fourchette, la veille de son audition. L'intimé avait ensuite évoqué la brûlure au bras, à nouveau avec des détails. L'épisode durant lequel le recourant avait jeté une veste à la figure de l'intimé et l'avait blessé à la lèvre parce qu'un couteau se trouvait dans la poche avait été relaté avec précision tant durant l'audition qu'au cours des débats de première instance et d'appel. L'enregistrement de l'audition montrait que l'intimé s'exprimait certes de manière limitée mais avec une grande cohérence. Il savait par ailleurs faire preuve de nuance, en expliquant différemment ses disputes avec ses frères. L'intimé avait décrit avec précision comment son père le frappait avec un câble, une ceinture ou une chaussure, en expliquant posément la douleur et la peur ressenties. La cour cantonale a ajouté que le recourant avait admis que l'intimé présentait des marques. L'intéressé avait expliqué celles-ci en affirmant que l'intimé chutait fréquemment sans être capable de se rattraper, ce qu'avaient contredit D.________ et E.________. Après avoir constaté la présence de marques sur le corps de l'intimé, cette dernière avait convoqué les parents pour discuter de la situation. E.________ estimait l'intimé incapable de mentir eu égard à son intelligence limitée, ce que le recourant avait confirmé. Seule la mère de l'intimé s'était présentée à l'entretien et avait tenté de justifier les coups donnés par le recourant à son fils. Il ressortait par ailleurs d'un rapport médical du Centre universitaire romand de médecine légale daté du 29 mai 2018 que les nombreuses ecchymoses et dermabrasions constatées sur l'intimé étaient compatibles avec ses explications. Enfin, selon la cour cantonale, on ne voyait pas qui aurait pu vouloir manipuler l'intimé pour qu'il incrimine faussement son père, ni dans quel but.</w:t>
      </w:r>
    </w:p>
    <w:p>
      <w:r>
        <w:rPr>
          <w:b/>
        </w:rPr>
        <w:t>E. 2.3</w:t>
      </w:r>
    </w:p>
    <w:p>
      <w:r>
        <w:t>L'argumentation du recourant s'avère purement appellatoire et, partant, irrecevable, dès lors qu'elle consiste à rediscuter librement l'appréciation des preuves à laquelle s'est livrée l'autorité précédente, sans démontrer en quoi celle-ci serait arbitraire. Il en va ainsi lorsque le recourant soutient que l'intimé ne l'aurait jamais directement accusé de l'avoir frappé. E.________ a déclaré que l'intimé lui avait rapporté avoir été frappé au visage par le recourant (cf. dossier cantonal, PV d'audition 4, p. 2). D.________ a quant à lui indiqué que l'intimé lui avait confié avoir été brûlé par son père avec une cigarette, ainsi qu'avoir été saisi au cou et frappé au visage par celui-ci (cf. dossier cantonal, PV d'audition 3, p. 3; jugement du 22 novembre 2018, p. 15). Par ailleurs, on ne voit pas quelles constatations insoutenables auraient pu être tirées par la cour cantonale des déclarations de l'ancien psychiatre de l'intimé. Celui-ci a indiqué que l'intimé ne lui avait jamais parlé de violences physiques de la part du recourant, ce qui ne signifie nullement que de telles maltraitances n'auraient pas existé. E.________ a d'ailleurs expliqué que l'intimé n'évoquait pas volontiers les mauvais traitements qu'il subissait, qu'il ne souhaitait pas incriminer sa famille et avait tendance à minimiser les coups reçus en expliquant qu'il "avait été méchant" (cf. dossier cantonal, PV d'audition 4, p. 3). Enfin, il n'apparaît pas que l'autorité précédente aurait versé dans l'arbitraire en prêtant foi aux déclarations de l'intimé, dont le recourant conteste la crédibilité. L'intéressé a été entendu lors des débats d'appel, de sorte que la cour cantonale a pu apprécier directement la qualité de son récit. Bien que l'intimé eût alors déclaré ne plus se souvenir des déclarations faites à la police, il a rapporté que son père lui avait lancé une veste au visage, ce qui lui avait occasionné une blessure, qu'il l'avait frappé avec un câble, avec des bâtons, ou lui avait asséné des coups sur le nez (cf. jugement attaqué, p. 5). Les coups portés par le recourant avec ses poings, un bâton ou un câble électrique avaient déjà été évoqués par l'intimé lors de ses précédentes auditions (cf. jugement du 22 novembre 2018, p. 14; pièce 11 du dossier cantonal, p. 2 s.). Au vu de ce qui précède, il n'était aucunement insoutenable, pour la cour cantonale, de considérer que les épisodes de violences relatés par l'intimé auprès de E.________ et D.________ ou durant ses auditions successives s'étaient bien produits et n'avaient pas été inventés. L'autorité précédente pouvait également, sans arbitraire, retenir que les blessures constatées sur l'intimé, notamment une brûlure sur le bras ou des marques sur le cou, avaient bien été causées par le recourant et non par des chutes inopinées.</w:t>
      </w:r>
    </w:p>
    <w:p>
      <w:r>
        <w:t>Le grief doit être rejeté dans la mesure où il est recevable.</w:t>
      </w:r>
    </w:p>
    <w:p>
      <w:r>
        <w:rPr>
          <w:b/>
        </w:rPr>
        <w:t>E. 3</w:t>
      </w:r>
    </w:p>
    <w:p>
      <w:r>
        <w:t>Le recourant reproche à la cour cantonale de ne pas avoir assorti sa peine pécuniaire du sursis à l'exécution.</w:t>
      </w:r>
    </w:p>
    <w:p>
      <w:r>
        <w:rPr>
          <w:b/>
        </w:rPr>
        <w:t>E. 3.1</w:t>
      </w:r>
    </w:p>
    <w:p>
      <w:r>
        <w:t>Pour formuler un pronostic sur l'amendement de l'auteur exigé par l' art. 42 CP ,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Dans l'émission du pronostic, le juge dispose d'un large pouvoir d'appréciation. Le Tribunal fédéral n'intervient que s'il en a abusé, notamment lorsqu'il a omis de tenir compte de critères pertinents et s'est fondé exclusivement sur les antécédents du condamné ( ATF 144 IV 277 consid. 3.1.1 p. 281; 134 IV 140 consid. 4.2 p. 143; 133 IV 201 consid. 2.3 p. 204). Le défaut de prise de conscience de la faute peut justifier un pronostic défavorable, car seul celui qui se repent de son acte mérite la confiance que l'on doit pouvoir accorder au condamné bénéficiant du sursis (arrêts 6B_293/2019 du 29 mars 2019 consid. 2.3; 6B_1030/2018 du 20 novembre 2018 consid. 4.3).</w:t>
      </w:r>
    </w:p>
    <w:p>
      <w:r>
        <w:rPr>
          <w:b/>
        </w:rPr>
        <w:t>E. 3.2</w:t>
      </w:r>
    </w:p>
    <w:p>
      <w:r>
        <w:t>La cour cantonale a estimé que le recourant avait été incapable de reconnaître les agissements qui lui étaient reprochés et de se remettre en question. Lors des débats d'appel, il avait continué à se présenter comme la victime d'un complot fomenté par les éducateurs de son fils, à affirmer que l'intimé mentait, était devenu agressif avec toute la famille alors que lui était un bon père. Compte tenu de cette absence de prise de conscience, seul un pronostic défavorable pouvait être posé.</w:t>
      </w:r>
    </w:p>
    <w:p>
      <w:r>
        <w:rPr>
          <w:b/>
        </w:rPr>
        <w:t>E. 3.3</w:t>
      </w:r>
    </w:p>
    <w:p>
      <w:r>
        <w:t>Le recourant relève qu'il ne vit désormais plus avec son fils, ce qui ressort du jugement attaqué. Il ne prétend pas que la cour cantonale aurait omis de prendre en compte un élément pertinent pour la formulation du pronostic, mais soutient que le critère de l'absence d'amendement priverait le prévenu de la possibilité de contester les faits reprochés s'il souhaite bénéficier du sursis. Or, l'état d'esprit manifesté par le prévenu constitue un aspect déterminant (cf. consid. 3.1 supra). Celui-ci ne peut à la fois nier tout comportement répréhensible et prétendre faire montre d'amendement. En l'occurrence, l'autorité précédente a précisé que le recourant ne s'était pas borné à contester les faits qui lui étaient reprochés, mais s'était présenté comme la victime d'un complot et des mensonges de son fils, sans se remettre en question. En définitive, il n'apparaît pas que l'autorité précédente aurait abusé de son pouvoir d'appréciation en la matière ni violé le droit fédéral en infligeant une peine pécuniaire ferme au recourant. Le grief doit être rejeté.</w:t>
      </w:r>
    </w:p>
    <w:p>
      <w:r>
        <w:rPr>
          <w:b/>
        </w:rPr>
        <w:t>E. 4</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 L'intimé, qui n'a pas été invité à se déterminer, ne saurait prétendre à des dépens.</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