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6B_44/2025 vom 11. März 2025</w:t>
      </w:r>
    </w:p>
    <w:p>
      <w:r>
        <w:t>Bundesgericht, 2025-03-11, FR</w:t>
      </w:r>
    </w:p>
    <w:p>
      <w:r>
        <w:rPr>
          <w:b/>
        </w:rPr>
        <w:t xml:space="preserve">Quelle: </w:t>
      </w:r>
      <w:r>
        <w:t>https://mcp.opencaselaw.ch/entscheid/bger_6B_44_2025</w:t>
      </w:r>
    </w:p>
    <w:p>
      <w:r>
        <w:t>FR: TF 6B_44/2025 du 11 mars 2025</w:t>
      </w:r>
    </w:p>
    <w:p>
      <w:r>
        <w:t>IT: TF 6B_44/2025 del 11 marzo 2025</w:t>
      </w:r>
    </w:p>
    <w:p>
      <w:pPr>
        <w:pStyle w:val="Heading2"/>
      </w:pPr>
      <w:r>
        <w:t>Erwägungen</w:t>
      </w:r>
    </w:p>
    <w:p>
      <w:r>
        <w:rPr>
          <w:b/>
        </w:rPr>
        <w:t>E. 1</w:t>
      </w:r>
    </w:p>
    <w:p>
      <w:r>
        <w:t>Le recourant reproche à la cour cantonale d'avoir établi les faits de manière arbitraire et d'avoir violé les art. 410 al. 1 let. a et 412 al. 2 CPP. Il dénonce également un défaut de motivation du jugement attaqué.</w:t>
      </w:r>
    </w:p>
    <w:p>
      <w:r>
        <w:rPr>
          <w:b/>
        </w:rPr>
        <w:t>E. 1.1.1</w:t>
      </w:r>
    </w:p>
    <w:p>
      <w:r>
        <w:t>Aux termes de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Ils sont sérieux lorsqu'ils sont propres à ébranler les constatations de fait sur lesquelles se fonde la condamnation et que l'état de fait ainsi modifié rend possible un jugement sensiblement plus favorable au condamné ( ATF 145 IV 197 consid. 1.1; 137 IV 59 consid. 5.1.4).</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arrêts cités; arrêts 6B_206/2024 du 5 juin 2024 consid. 2.1.1; 6B_1422/2022 du 10 avril 2024 consid. 3.1.4).</w:t>
      </w:r>
    </w:p>
    <w:p>
      <w:r>
        <w:rPr>
          <w:b/>
        </w:rPr>
        <w:t>E. 1.1.2</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(arrêts 6B_206/2024 du 5 juin 2024 consid. 1.1.2; 6B_1422/2022 du 10 avril 2024 consid. 3.2; 6B_394/2023 du 5 septembre 2023 consid. 2.1.2).</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150 I 50 consid. 3.3.1; 148 IV 409 consid. 2.2; 147 IV 73 consid. 4.1.2).</w:t>
      </w:r>
    </w:p>
    <w:p>
      <w:r>
        <w:rPr>
          <w:b/>
        </w:rPr>
        <w:t>E. 1.1.4</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6B_388/2023 du 4 décembre 2023 consid. 3.2.1).</w:t>
      </w:r>
    </w:p>
    <w:p>
      <w:r>
        <w:rPr>
          <w:b/>
        </w:rPr>
        <w:t>E. 1.2</w:t>
      </w:r>
    </w:p>
    <w:p>
      <w:r>
        <w:t>Après avoir rappelé les motifs qui l'avaient amenée, dans son jugement du 28 mars 2023, à confirmer la culpabilité du recourant telle que retenue par l'autorité de première instance quant aux infractions commises à l'encontre de F.________ et de E.________, puis avoir fait état des motifs développés par le recourant à l'appui de sa demande de révision, la cour cantonale a retenu que ces derniers apparaissaient d'emblée non vraisemblables, de sorte que la demande de révision devait être déclarée irrecevable (cf. jugement entrepris, p. 5 à 7).</w:t>
      </w:r>
    </w:p>
    <w:p>
      <w:r>
        <w:t>L'autorité précédente a exposé que le recourant ne faisait valoir qu'un témoignage indirect dont la valeur probante était inexistante. S'y ajoutait le contexte dans lequel lui et B.________ s'étaient rencontrés et avaient échangé, à savoir en détention et à un moment où tous deux avaient réalisé qu'ils avaient le même défenseur d'office. Enfin et surtout, les éléments de preuve matériels sur lesquels la cour cantonale avait fondé son appréciation pour arrêter les faits concernant F.________ à l'encontre du recourant n'étaient pas susceptibles d'être remis en cause par des déclarations de témoins indirects et/ou dépourvus de crédibilité: perforations anciennes de l'hymen révélées lors d'un contrôle gynécologique au CURML, entorse au bras du 27 juillet 2019 relevée dans un rapport de l'Hôpital de l'enfance, souhait de l'enfant - avant de quitter I'hôpital - et de sa mère de loger dans une chambre séparée du recourant, images de l'enfant dénudée enregistrées dans le téléphone portable du recourant, consultation par ce dernier de vidéos pornographiques mettant en scène des relations sexuelles entre un beau-père et sa belle-fiIle, enregistrement d'un appel téléphonique entre E.________ et sa mère faisant état des abus sexuels du recourant à l'encontre de l'enfant et l'éventualité de les dénoncer, et enfin demande d'un logement distinct de celui du recourant en août 2019. Selon les juges cantonaux, le recourant se prévalait en outre de moyens susceptibles, selon lui, de conduire à son acquittement concernant l'enfant, mais n'exposait pas les motifs pour lesquels il devrait en aller de même concernant son ex-compagne. Dans de telles circonstances, les auditions requises ne méritaient en aucun cas une confrontation avec les victimes des agissements du recourant. En d'autres termes, le témoignage des personnes dont il sollicitait l'audition n'apparaissait pas sérieux et propre à ébranler les constatations de fait sur lesquelles était fondée sa condamnation. Ces témoignages ne permettraient donc pas de modifier l'état de fait pour rendre possible un jugement qui lui serait sensiblement plus favorable (cf. jugement entrepris, p. 7).</w:t>
      </w:r>
    </w:p>
    <w:p>
      <w:r>
        <w:rPr>
          <w:b/>
        </w:rPr>
        <w:t>E. 1.3</w:t>
      </w:r>
    </w:p>
    <w:p>
      <w:r>
        <w:t>Le recourant reproche en substance à la cour cantonale d'avoir retenu qu'il ne faisait valoir qu'un témoignage indirect, alors que C.________ serait un témoin direct, qu'à l'instar de B.________, elle serait crédible, n'ayant aucun intérêt à mentir, et que les moyens de preuve nouveaux, dont le témoignage de C.________ et de D.________, seraient sérieux et susceptibles d'ébranler les déclarations de F.________. Il fait également grief à l'autorité précédente de ne pas avoir motivé en quoi les motifs de révision invoqués seraient d'emblée non vraisemblables, respectivement d'avoir rejeté en bloc les réquisitions de preuve, dont en particulier l'audition de C.________, sans motivation circonstanciée, alors qu'il aurait toujours nié la commission des infractions en cause et que des doutes subsisteraient, notamment quant aux comportements adoptés par F.________. La motivation du jugement entrepris serait ainsi arbitraire et ne permettrait pas de comprendre pourquoi, par exemple, le témoignage de C.________ ou l'audition de D.________ apparaîtraient manifestement non vraisemblables à modifier le jugement d'appel.</w:t>
      </w:r>
    </w:p>
    <w:p>
      <w:r>
        <w:rPr>
          <w:b/>
        </w:rPr>
        <w:t>E. 1.4</w:t>
      </w:r>
    </w:p>
    <w:p>
      <w:r>
        <w:t>Il n'est pas contesté que B.________, lequel aurait rapporté à son avocat les confidences que F.________ aurait faites à C.________, n'est qu'un témoin indirect. On parle en effet de témoin par ouï-dire ("</w:t>
      </w:r>
    </w:p>
    <w:p>
      <w:r>
        <w:t>vom Hörensagen "; témoignage indirect) lorsqu'un témoin fait part de ce qu'un tiers lui a relaté de ce qu'il avait lui-même constaté. Le témoin par ouï-dire n'est témoin direct que de la communication que lui a faite le tiers; il n'est témoin qu'indirect des faits décrits, dont il ne peut rapporter que ce qui lui en a été dit mais non si cela était vrai ( ATF 148 I 295 consid. 2.4 et les références citées). Quant à la question de savoir si C.________ est un témoin direct ou indirect, respectivement s'il existe en l'espèce un témoin direct, elle est en définitive sans pertinence, la cour cantonale ayant retenu que le témoignage des personnes dont le recourant sollicite l'audition - soit celui de C.________ notamment - n'apparaît pas sérieux et propre à ébranler les constatations de fait sur lesquelles repose sa condamnation. Ce grief s'avère dès lors infondé.</w:t>
      </w:r>
    </w:p>
    <w:p>
      <w:r>
        <w:t>Le recourant ne peut pas non plus être suivi lorsqu'il critique un défaut de motivation du jugement entrepris. La cour cantonale a mentionné les motifs qui l'ont guidée et sur lesquels elle a fondé sa décision (cf.</w:t>
      </w:r>
    </w:p>
    <w:p>
      <w:r>
        <w:t>supra , consid. 1.2). Elle n'était en particulier pas tenue de traiter séparément chaque réquisition d'audition, spécialement celle de C.________, les motifs mentionnés valant pour chacune d'elles. Le recourant pouvait ainsi se rendre compte de la portée du jugement entrepris et l'attaquer en connaissance de cause. Ce grief est également infondé.</w:t>
      </w:r>
    </w:p>
    <w:p>
      <w:r>
        <w:t>Pour le surplus, le recourant échoue à démontrer que la cour cantonale aurait arbitrairement retenu que le témoignage des personnes dont il sollicite l'audition n'apparaît pas sérieux et propre à ébranler les constatations de fait sur lesquelles repose sa condamnation, ignorant en particulier l'ensemble des éléments de preuve matériels sur lesquels la cour cantonale a fondé son appréciation pour arrêter les faits concernant F.________ (cf.</w:t>
      </w:r>
    </w:p>
    <w:p>
      <w:r>
        <w:t>supra , consid. 1.2). Du reste, en se référant à des éléments qui ne ressortent pas du jugement entrepris pour établir qu'il existe des doutes, notamment quant aux comportements de F.________, sans démontrer leur omission arbitraire ( art. 105 al. 1 LTF ), le recourant propose une argumentation irrecevable.</w:t>
      </w:r>
    </w:p>
    <w:p>
      <w:r>
        <w:rPr>
          <w:b/>
        </w:rPr>
        <w:t>E. 2</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