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6B_446/2018 vom 17. Juli 2018</w:t>
      </w:r>
    </w:p>
    <w:p>
      <w:r>
        <w:t>Bundesgericht, 2018-07-17, FR</w:t>
      </w:r>
    </w:p>
    <w:p>
      <w:r>
        <w:rPr>
          <w:b/>
        </w:rPr>
        <w:t xml:space="preserve">Quelle: </w:t>
      </w:r>
      <w:r>
        <w:t>https://mcp.opencaselaw.ch/entscheid/bger_6B_446_2018</w:t>
      </w:r>
    </w:p>
    <w:p>
      <w:r>
        <w:t>FR: TF 6B_446/2018 du 17 juillet 2018</w:t>
      </w:r>
    </w:p>
    <w:p>
      <w:r>
        <w:t>IT: TF 6B_446/2018 del 17 luglio 2018</w:t>
      </w:r>
    </w:p>
    <w:p>
      <w:pPr>
        <w:pStyle w:val="Heading2"/>
      </w:pPr>
      <w:r>
        <w:t>Erwägungen</w:t>
      </w:r>
    </w:p>
    <w:p>
      <w:r>
        <w:rPr>
          <w:b/>
        </w:rPr>
        <w:t>E. 1</w:t>
      </w:r>
    </w:p>
    <w:p>
      <w:r>
        <w:t>Le recourant soutient que les faits ont été établis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1.2</w:t>
      </w:r>
    </w:p>
    <w:p>
      <w:r>
        <w:t>Le recourant soutient que c'est de manière arbitraire que l'arrêt attaqué a retenu qu'il visait à obtenir un montant supérieur à 300 francs. Rien dans le dossier n'indiquerait qu'il aurait reçu un montant supérieur à 300 francs. Il ressortirait d'ailleurs de l'arrêt attaqué qu'il avait clairement indiqué lors de son audition ne recevoir que de très petites sommes de la part des gens qui lui donnaient de l'argent.</w:t>
      </w:r>
    </w:p>
    <w:p>
      <w:r>
        <w:t>Cette argumentation n'est pas apte à démontrer l'arbitraire. Il ressort en effet de l'arrêt attaqué que le recourant a été interpellé alors qu'il frappait à toutes les portes de l'allée d'un immeuble pour récolter des fonds. Le fait qu'il a déclaré n'avoir reçu que de " très petites sommes " est sans pertinence. La cour cantonale pouvait sans arbitraire retenir que le recourant avait visé à obtenir tout l'argent que les personnes chez qui il sonnait voulaient bien lui donner, soit, le cas échéant, plus que 300 francs. Le grief du recourant est rejeté dans la mesure où il est recevable.</w:t>
      </w:r>
    </w:p>
    <w:p>
      <w:r>
        <w:rPr>
          <w:b/>
        </w:rPr>
        <w:t>E. 2</w:t>
      </w:r>
    </w:p>
    <w:p>
      <w:r>
        <w:t>Le recourant se plaint d'une violation de l' art. 146 CP .</w:t>
      </w:r>
    </w:p>
    <w:p>
      <w:r>
        <w:rPr>
          <w:b/>
        </w:rPr>
        <w:t>E. 2.1</w:t>
      </w:r>
    </w:p>
    <w:p>
      <w:r>
        <w:t>L' 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 6S.380/2001 du 13 novembre 2001 consid. 2b/aa non publié in ATF 128 IV 255 et les références citées; arrêt 6B_136/2017 du 17 novembre 2017 consid. 3.1).</w:t>
      </w:r>
    </w:p>
    <w:p>
      <w:r>
        <w:t>Une simple tromperie ne suffit toutefois pas. Encore faut-il qu'elle puisse être qualifiée d'astucieuse.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arrêt 6B_136/2017 du 17 novembre 2017 consid. 3.1).</w:t>
      </w:r>
    </w:p>
    <w:p>
      <w:r>
        <w:t>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s.; arrêt 6B_136/2017 du 17 novembre 2017 consid. 3.1).</w:t>
      </w:r>
    </w:p>
    <w:p>
      <w:r>
        <w:rPr>
          <w:b/>
        </w:rPr>
        <w:t>E. 2.2</w:t>
      </w:r>
    </w:p>
    <w:p>
      <w:r>
        <w:t>Il y a tentative d'escroquerie si l'auteur, agissant intentionnellement et dans un dessein d'enrichissement, a commencé l'exécution de cette infraction sans poursuivre son exécution jusqu'à son terme ou que le résultat dommageable ne se produit pas (cf. art. 22 CP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les références citées; arrêt 6B_117/2015 du 11 février 2016 consid. 2.3.1.2).</w:t>
      </w:r>
    </w:p>
    <w:p>
      <w:r>
        <w:rPr>
          <w:b/>
        </w:rPr>
        <w:t>E. 2.3</w:t>
      </w:r>
    </w:p>
    <w:p>
      <w:r>
        <w:t>Le recourant soutient que c'est à tort que la cour cantonale a retenu que chaque personne qui lui avait donné ou qui aurait pu lui donner de l'argent l'avait ou l'aurait fait en étant dans l'erreur. En effet, aucune personne n'ayant été identifiée ou entendue, il n'y avait eu aucune déclaration selon laquelle une personne aurait donné de l'argent au recourant parce qu'il faisait partie d'une association. Cette argumentation ne peut être suivie. En effet, le fait qu'aucune personne n'a été trompée le jour même de l'interpellation du recourant et donc entendue - et que dès lors seule une tentative a été retenue - ne change rien au fait que le recourant a reconnu qu'il avait fait signer la " feuille de dons " afin d'encaisser de l'argent. Sur cette feuille figurait en caractère d'imprimerie le titre " Association régionale de certificat pour les enfants handicapés sourds-muets et les pauvres (nous voulons construire un centre national et international) ", illustré par l'icône " handicapé ", représentant une chaise roulante, ainsi que les logos officiels des associations B.________ et C.________, alors que le recourant n'était membre d'aucune association en Suisse. Comme l'a retenu la cour cantonale, par son comportement, le recourant faisait croire, à tort, aux gens qu'il était membre d'une association qui récoltait de l'argent pour des personnes défavorisées, dans le but de réaliser un projet concret, soit la construction d'un centre national et international. Il utilisait par ailleurs son propre handicap pour conforter les victimes dans leur erreur. Dans ces conditions, la cour cantonale pouvait sans violer l' art. 146 CP retenir que les donateurs étaient dans l'erreur, notamment quant au fait qu'ils soutenaient un projet associatif.</w:t>
      </w:r>
    </w:p>
    <w:p>
      <w:r>
        <w:rPr>
          <w:b/>
        </w:rPr>
        <w:t>E. 2.4</w:t>
      </w:r>
    </w:p>
    <w:p>
      <w:r>
        <w:t>Le recourant soutient encore que le fait que la cour cantonale a retenu que " la fausseté des indications figurant sur la feuille était « évidente » " anéantit le caractère astucieux de la tromperie.</w:t>
      </w:r>
    </w:p>
    <w:p>
      <w:r>
        <w:t>Il convient tout d'abord de relever que la cour cantonale n'a pas retenu que la fausseté de toutes les indications figurant sur la feuille était évidente. Elle a seulement considéré que la feuille contenait quatre signatures qui étaient " à l'évidence fausses vu leur similarité ". Pour le surplus, elle a jugé à bon droit qu'en utilisant non seulement un faux document portant des logos d'associations reconnues dans le domaine, qui faisait référence à un projet concret et qui contenait des signatures correspondant à des codes postaux à D.________, mais également son propre handicap, le recourant avait créé une mise en scène d'une certaine sophistication, qui la distinguait d'une ruse élémentaire, dans un dessein d'enrichissement illégitime. En effet, les donateurs étaient amenés, par la tromperie astucieuse, à commettre un acte préjudiciable à leurs intérêts, croyant à tort soutenir un projet associatif. Le seul fait que les signatures étaient similaires ne signifie pas que la tromperie n'était pas astucieuse. Les personnes visées se retrouvaient dérangées chez elles, face à un document portant des logos d'associations reconnues dans le domaine, lequel faisait référence à un projet associatif concret en faveur de personnes défavorisées. Dans ces conditions, on ne pouvait s'attendre à ce que les personnes visées, qui n'avaient pas de raison de se méfier du recourant, lui-même sourd-muet, procèdent à un examen des signatures figurant sur la feuille de dons pour voir si elles avaient été écrites par la même personne avec la même écriture.</w:t>
      </w:r>
    </w:p>
    <w:p>
      <w:r>
        <w:t>Il découle de ce qui précède que la cour cantonale n'a pas violé le droit fédéral en retenant que la tentative de tromperie était astucieuse au sens de l' art. 146 al. 1 CP .</w:t>
      </w:r>
    </w:p>
    <w:p>
      <w:r>
        <w:rPr>
          <w:b/>
        </w:rPr>
        <w:t>E. 3</w:t>
      </w:r>
    </w:p>
    <w:p>
      <w:r>
        <w:t>Le recourant soutient qu'il aurait dû être mis au bénéfice de l' art. 172ter CP . Il relève que seul un montant de 87 fr. a été trouvé sur lui et qu'étant habitué à mendier, il sait que " personne ne remet CHF 301.- en liquide à quelqu'un qui mendie dans la rue. "</w:t>
      </w:r>
    </w:p>
    <w:p>
      <w:r>
        <w:rPr>
          <w:b/>
        </w:rPr>
        <w:t>E. 3.1</w:t>
      </w:r>
    </w:p>
    <w:p>
      <w:r>
        <w:t>Aux termes de l' art. 172ter al. 1 CP , si l'acte ne visait qu'un élément patrimonial de faible valeur ou un dommage de moindre importance, l'auteur sera, sur plainte, puni d'une amende.</w:t>
      </w:r>
    </w:p>
    <w:p>
      <w:r>
        <w:t>Un élément patrimonial est de faible valeur s'il ne vaut pas plus de 300 fr. ( ATF 142 IV 129 consid. 3.1 p. 133). Le critère déterminant est l'intention de l'auteur, non le résultat. L' 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 art. 172ter CP ne trouve pas application, même si le montant du délit est inférieur à 300 fr. ( ATF 123 IV 197 consid. 2a p. 199; 113 consid. 3f p. 119; arrêts 6B_1318/2015 du 18 novembre 2016 consid. 1.1 et 6B_217/2012 du 20 juillet 2012 consid. 4.3).</w:t>
      </w:r>
    </w:p>
    <w:p>
      <w:r>
        <w:rPr>
          <w:b/>
        </w:rPr>
        <w:t>E. 3.2</w:t>
      </w:r>
    </w:p>
    <w:p>
      <w:r>
        <w:t>En l'espèce, la cour cantonale a jugé que le recourant avait visé un avantage patrimonial d'une valeur supérieure à 300 fr. et avait envisagé d'obtenir tout l'argent que les personnes chez qui il sonnait voulaient bien lui remettre, indépendamment du résultat obtenu, ce qui excluait l'application de l' art. 172ter CP .</w:t>
      </w:r>
    </w:p>
    <w:p>
      <w:r>
        <w:t>Ce raisonnement ne prête pas le flanc à la critique. En effet, le fait que le recourant n'avait que 87 fr. sur lui n'y change rien. C'est également en vain que celui-ci soutient que " personne ne remet CHF 301.- en liquide à quelqu'un qui mendie dans la rue ", dans la mesure où il n'a pas été interpellé alors qu'il mendiait dans la rue mais pendant qu'il faisait du porte à porte, muni d'une " feuille de dons " pour soi-disant récolter de l'argent pour un projet associatif.</w:t>
      </w:r>
    </w:p>
    <w:p>
      <w:r>
        <w:t>Dans ces conditions, la cour cantonale n'a pas violé le droit fédéral en jugeant que l'application de l' art. 172ter CP était exclue.</w:t>
      </w:r>
    </w:p>
    <w:p>
      <w:r>
        <w:rPr>
          <w:b/>
        </w:rPr>
        <w:t>E. 4</w:t>
      </w:r>
    </w:p>
    <w:p>
      <w:r>
        <w:t>Enfin, le recourant conclut à l'octroi d'une indemnité pour la réparation du tort moral résultant de sa détention " illicite ", en se fondant sur la prémisse selon laquelle il n'aurait pas dû être reconnu coupable de tentative d'escroquerie mais uniquement d'une amende pour l'infraction de droit cantonal de mendicité (art. 11A LPG). Compte tenu de ce qui précède, sa conclusion est sans portée.</w:t>
      </w:r>
    </w:p>
    <w:p>
      <w:r>
        <w:rPr>
          <w:b/>
        </w:rPr>
        <w:t>E. 5</w:t>
      </w:r>
    </w:p>
    <w:p>
      <w:r>
        <w:t>Il s'ensuit que 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