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6B_445/2019 vom 25. Juni 2019</w:t>
      </w:r>
    </w:p>
    <w:p>
      <w:r>
        <w:t>Bundesgericht, 2019-06-25, FR</w:t>
      </w:r>
    </w:p>
    <w:p>
      <w:r>
        <w:rPr>
          <w:b/>
        </w:rPr>
        <w:t xml:space="preserve">Quelle: </w:t>
      </w:r>
      <w:r>
        <w:t>https://mcp.opencaselaw.ch/entscheid/bger_6B_445_2019</w:t>
      </w:r>
    </w:p>
    <w:p>
      <w:r>
        <w:t>FR: TF 6B_445/2019 du 25 juin 2019</w:t>
      </w:r>
    </w:p>
    <w:p>
      <w:r>
        <w:t>IT: TF 6B_445/2019 del 25 giugno 2019</w:t>
      </w:r>
    </w:p>
    <w:p>
      <w:pPr>
        <w:pStyle w:val="Heading2"/>
      </w:pPr>
      <w:r>
        <w:t>Erwägungen</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qu'elle ne facilite pas son action sur le plan civil. Il faut que la décision attaquée ait pour conséquence qu'elle rencontrera plus de difficultés à faire valoir ses prétentions civiles (arrêt 6B_405/2018 du 7 août 2018 consid. 1.1 et les références citées; ATF 127 IV 185 consid. 1a p. 188).</w:t>
      </w:r>
    </w:p>
    <w:p>
      <w:r>
        <w:t>Selon l' art. 42 al. 1 LTF , il incombe au recourant d'alléguer les faits qu'il considère comme propres à fonder sa qualité pour recourir ( ATF 138 III 537 consid. 1.2 p. 539; 133 II 353 consid. 1 p. 356). Lorsque, comme en l'espèce,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w:t>
      </w:r>
    </w:p>
    <w:p>
      <w:r>
        <w:rPr>
          <w:b/>
        </w:rPr>
        <w:t>E. 1.2</w:t>
      </w:r>
    </w:p>
    <w:p>
      <w:r>
        <w:t>Le recourant expose avoir pris des conclusions civiles chiffrées à plus de 8'000'000 fr., prétentions en lien avec les montants versés à C.________ SA, aujourd'hui en faillite, et qui a, selon lui, fait de ces fonds un usage autre que le projet immobilier auquel ils étaient destinés. Le recourant précise être titulaire de créances résultant des contrats de prêt et pouvoir en réclamer le remboursement.</w:t>
      </w:r>
    </w:p>
    <w:p>
      <w:r>
        <w:t>Le recourant ne montre pas en quoi le dommage allégué résulterait directement des infractions dénoncées ni pourquoi le classement attaqué aurait une influence négative sur le sort de ses prétentions civiles. Il ressort au contraire de son argumentation que le litige est de nature essentiellement civile, le recourant disposant de créances totalement indépendantes des infractions qu'il dénonce. La cour cantonale a elle-même relevé que les fonds investis avaient été consacrés au projet argentin. Au vu de ces éléments, le recourant n'a pas qualité pour recourir sur le fond.</w:t>
      </w:r>
    </w:p>
    <w:p>
      <w:r>
        <w:rPr>
          <w:b/>
        </w:rPr>
        <w:t>E. 1.3</w:t>
      </w:r>
    </w:p>
    <w:p>
      <w:r>
        <w:t>Par ailleurs, l'hypothèse visée à l'art. 81 al. 1 let. b ch. 6 LTF n'entre pas en considération, le recourant ne soulevant aucun grief relatif à son droit de porter plainte.</w:t>
      </w:r>
    </w:p>
    <w:p>
      <w:r>
        <w:rPr>
          <w:b/>
        </w:rPr>
        <w:t>E. 1.4</w:t>
      </w:r>
    </w:p>
    <w:p>
      <w:r>
        <w:t>Enfin,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t>Le recourant évoque certes une violation de son droit d'être entendu mais sur la base d'une argumentation qui ne tend qu'à remettre en cause la solution sur le fond, sans soulever de question susceptible d'être séparée de cette dernière. Le recours est dès lors irrecevable de ce point de vue également.</w:t>
      </w:r>
    </w:p>
    <w:p>
      <w:r>
        <w:rPr>
          <w:b/>
        </w:rPr>
        <w:t>E. 2</w:t>
      </w:r>
    </w:p>
    <w:p>
      <w:r>
        <w:t>Au vu de ce qui précède, le recours doit être déclaré irrecevable selon la procédure simplifiée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